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506" w:rsidRPr="00AE2506" w:rsidRDefault="00AE2506" w:rsidP="00AE2506">
      <w:pPr>
        <w:spacing w:after="0" w:line="360" w:lineRule="auto"/>
        <w:ind w:firstLine="709"/>
        <w:jc w:val="both"/>
        <w:rPr>
          <w:rFonts w:ascii="Century" w:eastAsia="Calibri" w:hAnsi="Century" w:cs="Times New Roman"/>
          <w:sz w:val="24"/>
          <w:szCs w:val="24"/>
          <w:lang w:val="es-ES" w:eastAsia="es-ES"/>
        </w:rPr>
      </w:pPr>
      <w:r w:rsidRPr="00AE2506">
        <w:rPr>
          <w:rFonts w:ascii="Century" w:eastAsia="Calibri" w:hAnsi="Century" w:cs="Times New Roman"/>
          <w:sz w:val="24"/>
          <w:szCs w:val="24"/>
          <w:lang w:val="es-ES" w:eastAsia="es-ES"/>
        </w:rPr>
        <w:t xml:space="preserve">León, Guanajuato, a 03 tres de abril del año 2018 dos mil dieciocho. </w:t>
      </w:r>
    </w:p>
    <w:p w:rsidR="00AE2506" w:rsidRPr="00AE2506" w:rsidRDefault="00AE2506" w:rsidP="00AE2506">
      <w:pPr>
        <w:spacing w:after="0" w:line="360" w:lineRule="auto"/>
        <w:ind w:firstLine="709"/>
        <w:jc w:val="both"/>
        <w:rPr>
          <w:rFonts w:ascii="Century" w:eastAsia="Calibri" w:hAnsi="Century" w:cs="Times New Roman"/>
          <w:sz w:val="24"/>
          <w:szCs w:val="24"/>
          <w:lang w:val="es-ES" w:eastAsia="es-ES"/>
        </w:rPr>
      </w:pPr>
    </w:p>
    <w:p w:rsidR="00AE2506" w:rsidRPr="00AE2506" w:rsidRDefault="00AE2506" w:rsidP="00AE2506">
      <w:pPr>
        <w:spacing w:after="0" w:line="360" w:lineRule="auto"/>
        <w:ind w:firstLine="709"/>
        <w:jc w:val="both"/>
        <w:rPr>
          <w:rFonts w:ascii="Century" w:eastAsia="Calibri" w:hAnsi="Century" w:cs="Times New Roman"/>
          <w:sz w:val="24"/>
          <w:szCs w:val="24"/>
          <w:lang w:val="es-ES" w:eastAsia="es-ES"/>
        </w:rPr>
      </w:pPr>
      <w:r w:rsidRPr="00AE2506">
        <w:rPr>
          <w:rFonts w:ascii="Century" w:eastAsia="Calibri" w:hAnsi="Century" w:cs="Times New Roman"/>
          <w:b/>
          <w:sz w:val="24"/>
          <w:szCs w:val="24"/>
          <w:lang w:val="es-ES" w:eastAsia="es-ES"/>
        </w:rPr>
        <w:t>V I S T O</w:t>
      </w:r>
      <w:r w:rsidRPr="00AE2506">
        <w:rPr>
          <w:rFonts w:ascii="Century" w:eastAsia="Calibri" w:hAnsi="Century" w:cs="Times New Roman"/>
          <w:sz w:val="24"/>
          <w:szCs w:val="24"/>
          <w:lang w:val="es-ES" w:eastAsia="es-ES"/>
        </w:rPr>
        <w:t xml:space="preserve"> para resolver el expediente número </w:t>
      </w:r>
      <w:r w:rsidRPr="00AE2506">
        <w:rPr>
          <w:rFonts w:ascii="Century" w:eastAsia="Calibri" w:hAnsi="Century" w:cs="Times New Roman"/>
          <w:b/>
          <w:sz w:val="24"/>
          <w:szCs w:val="24"/>
          <w:lang w:val="es-ES" w:eastAsia="es-ES"/>
        </w:rPr>
        <w:t>1153/3erJAM/2017-JN</w:t>
      </w:r>
      <w:r w:rsidRPr="00AE2506">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proofErr w:type="gramStart"/>
      <w:r w:rsidR="006C2D3F">
        <w:rPr>
          <w:rFonts w:ascii="Century" w:eastAsia="Calibri" w:hAnsi="Century" w:cs="Times New Roman"/>
          <w:b/>
          <w:sz w:val="24"/>
          <w:szCs w:val="24"/>
          <w:lang w:val="es-ES" w:eastAsia="es-ES"/>
        </w:rPr>
        <w:t>(....</w:t>
      </w:r>
      <w:proofErr w:type="gramEnd"/>
      <w:r w:rsidR="006C2D3F">
        <w:rPr>
          <w:rFonts w:ascii="Century" w:eastAsia="Calibri" w:hAnsi="Century" w:cs="Times New Roman"/>
          <w:b/>
          <w:sz w:val="24"/>
          <w:szCs w:val="24"/>
          <w:lang w:val="es-ES" w:eastAsia="es-ES"/>
        </w:rPr>
        <w:t>.)</w:t>
      </w:r>
      <w:r w:rsidRPr="00AE2506">
        <w:rPr>
          <w:rFonts w:ascii="Century" w:eastAsia="Calibri" w:hAnsi="Century" w:cs="Times New Roman"/>
          <w:b/>
          <w:sz w:val="24"/>
          <w:szCs w:val="24"/>
          <w:lang w:val="es-ES" w:eastAsia="es-ES"/>
        </w:rPr>
        <w:t>;</w:t>
      </w:r>
      <w:r w:rsidRPr="00AE2506">
        <w:rPr>
          <w:rFonts w:ascii="Century" w:eastAsia="Calibri" w:hAnsi="Century" w:cs="Times New Roman"/>
          <w:sz w:val="24"/>
          <w:szCs w:val="24"/>
          <w:lang w:val="es-ES" w:eastAsia="es-ES"/>
        </w:rPr>
        <w:t xml:space="preserve"> y ------------------</w:t>
      </w:r>
    </w:p>
    <w:p w:rsidR="00AE2506" w:rsidRPr="00AE2506" w:rsidRDefault="00AE2506" w:rsidP="00AE2506">
      <w:pPr>
        <w:spacing w:after="0" w:line="360" w:lineRule="auto"/>
        <w:jc w:val="both"/>
        <w:rPr>
          <w:rFonts w:ascii="Century" w:eastAsia="Calibri" w:hAnsi="Century" w:cs="Times New Roman"/>
          <w:sz w:val="24"/>
          <w:szCs w:val="24"/>
          <w:lang w:val="es-ES" w:eastAsia="es-ES"/>
        </w:rPr>
      </w:pPr>
    </w:p>
    <w:p w:rsidR="00AE2506" w:rsidRPr="00AE2506" w:rsidRDefault="00AE2506" w:rsidP="00AE2506">
      <w:pPr>
        <w:spacing w:after="0" w:line="360" w:lineRule="auto"/>
        <w:jc w:val="both"/>
        <w:rPr>
          <w:rFonts w:ascii="Century" w:eastAsia="Calibri" w:hAnsi="Century" w:cs="Times New Roman"/>
          <w:sz w:val="24"/>
          <w:szCs w:val="24"/>
          <w:lang w:val="es-ES" w:eastAsia="es-ES"/>
        </w:rPr>
      </w:pPr>
    </w:p>
    <w:p w:rsidR="00AE2506" w:rsidRPr="00AE2506" w:rsidRDefault="00AE2506" w:rsidP="00AE2506">
      <w:pPr>
        <w:spacing w:after="0" w:line="360" w:lineRule="auto"/>
        <w:ind w:firstLine="708"/>
        <w:jc w:val="both"/>
        <w:rPr>
          <w:rFonts w:ascii="Century" w:eastAsia="Calibri" w:hAnsi="Century" w:cs="Calibri"/>
          <w:bCs/>
          <w:iCs/>
          <w:sz w:val="24"/>
          <w:szCs w:val="24"/>
          <w:lang w:val="es-ES" w:eastAsia="es-ES"/>
        </w:rPr>
      </w:pPr>
    </w:p>
    <w:p w:rsidR="00AE2506" w:rsidRPr="00AE2506" w:rsidRDefault="00AE2506" w:rsidP="00AE2506">
      <w:pPr>
        <w:spacing w:after="0" w:line="360" w:lineRule="auto"/>
        <w:ind w:firstLine="708"/>
        <w:jc w:val="both"/>
        <w:rPr>
          <w:rFonts w:ascii="Century" w:eastAsia="Calibri" w:hAnsi="Century" w:cs="Calibri"/>
          <w:bCs/>
          <w:iCs/>
          <w:sz w:val="24"/>
          <w:szCs w:val="24"/>
          <w:lang w:val="es-ES" w:eastAsia="es-ES"/>
        </w:rPr>
      </w:pPr>
    </w:p>
    <w:p w:rsidR="00AE2506" w:rsidRPr="00AE2506" w:rsidRDefault="00AE2506" w:rsidP="00AE2506">
      <w:pPr>
        <w:spacing w:after="0" w:line="360" w:lineRule="auto"/>
        <w:ind w:firstLine="708"/>
        <w:jc w:val="center"/>
        <w:rPr>
          <w:rFonts w:ascii="Century" w:eastAsia="Calibri" w:hAnsi="Century" w:cs="Calibri"/>
          <w:b/>
          <w:bCs/>
          <w:iCs/>
          <w:sz w:val="24"/>
          <w:szCs w:val="24"/>
          <w:lang w:eastAsia="es-ES"/>
        </w:rPr>
      </w:pPr>
      <w:r w:rsidRPr="00AE2506">
        <w:rPr>
          <w:rFonts w:ascii="Century" w:eastAsia="Calibri" w:hAnsi="Century" w:cs="Calibri"/>
          <w:b/>
          <w:bCs/>
          <w:iCs/>
          <w:sz w:val="24"/>
          <w:szCs w:val="24"/>
          <w:lang w:eastAsia="es-ES"/>
        </w:rPr>
        <w:t xml:space="preserve">C O N S I D E R A N D </w:t>
      </w:r>
      <w:proofErr w:type="gramStart"/>
      <w:r w:rsidRPr="00AE2506">
        <w:rPr>
          <w:rFonts w:ascii="Century" w:eastAsia="Calibri" w:hAnsi="Century" w:cs="Calibri"/>
          <w:b/>
          <w:bCs/>
          <w:iCs/>
          <w:sz w:val="24"/>
          <w:szCs w:val="24"/>
          <w:lang w:eastAsia="es-ES"/>
        </w:rPr>
        <w:t>O :</w:t>
      </w:r>
      <w:proofErr w:type="gramEnd"/>
    </w:p>
    <w:p w:rsidR="00AE2506" w:rsidRPr="00AE2506" w:rsidRDefault="00AE2506" w:rsidP="00AE2506">
      <w:pPr>
        <w:spacing w:after="0" w:line="360" w:lineRule="auto"/>
        <w:ind w:firstLine="708"/>
        <w:jc w:val="center"/>
        <w:rPr>
          <w:rFonts w:ascii="Century" w:eastAsia="Calibri" w:hAnsi="Century" w:cs="Calibri"/>
          <w:b/>
          <w:bCs/>
          <w:iCs/>
          <w:sz w:val="24"/>
          <w:szCs w:val="24"/>
          <w:lang w:eastAsia="es-ES"/>
        </w:rPr>
      </w:pPr>
    </w:p>
    <w:p w:rsidR="00AE2506" w:rsidRPr="00AE2506" w:rsidRDefault="00AE2506" w:rsidP="00AE2506">
      <w:pPr>
        <w:spacing w:after="0" w:line="360" w:lineRule="auto"/>
        <w:jc w:val="both"/>
        <w:rPr>
          <w:rFonts w:ascii="Century" w:eastAsia="Calibri" w:hAnsi="Century" w:cs="Calibri"/>
          <w:b/>
          <w:bCs/>
          <w:sz w:val="24"/>
          <w:szCs w:val="24"/>
          <w:lang w:eastAsia="es-ES"/>
        </w:rPr>
      </w:pPr>
      <w:bookmarkStart w:id="0" w:name="_GoBack"/>
      <w:bookmarkEnd w:id="0"/>
    </w:p>
    <w:p w:rsidR="00AE2506" w:rsidRPr="00AE2506" w:rsidRDefault="00AE2506" w:rsidP="00AE2506">
      <w:pPr>
        <w:spacing w:after="0" w:line="360" w:lineRule="auto"/>
        <w:ind w:firstLine="708"/>
        <w:jc w:val="both"/>
        <w:rPr>
          <w:rFonts w:ascii="Century" w:eastAsia="Calibri" w:hAnsi="Century" w:cs="Calibri"/>
          <w:sz w:val="24"/>
          <w:szCs w:val="24"/>
          <w:lang w:eastAsia="es-ES"/>
        </w:rPr>
      </w:pPr>
      <w:r w:rsidRPr="00AE2506">
        <w:rPr>
          <w:rFonts w:ascii="Century" w:eastAsia="Calibri" w:hAnsi="Century" w:cs="Times New Roman"/>
          <w:b/>
          <w:sz w:val="24"/>
          <w:szCs w:val="24"/>
          <w:lang w:eastAsia="es-ES"/>
        </w:rPr>
        <w:t xml:space="preserve">SEGUNDO. </w:t>
      </w:r>
      <w:r w:rsidRPr="00AE2506">
        <w:rPr>
          <w:rFonts w:ascii="Century" w:eastAsia="Calibri" w:hAnsi="Century" w:cs="Times New Roman"/>
          <w:sz w:val="24"/>
          <w:szCs w:val="24"/>
          <w:lang w:eastAsia="es-ES"/>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02 dos de septiembre de 2017 dos mil diecisiete, al haber sido presentada en fecha 16 dieciséis de octubre del mismo año. -------------------------------------------------------------------------------------------</w:t>
      </w:r>
    </w:p>
    <w:p w:rsidR="00AE2506" w:rsidRPr="00AE2506" w:rsidRDefault="00AE2506" w:rsidP="00AE2506">
      <w:pPr>
        <w:spacing w:after="0" w:line="360" w:lineRule="auto"/>
        <w:ind w:firstLine="708"/>
        <w:jc w:val="both"/>
        <w:rPr>
          <w:rFonts w:ascii="Century" w:eastAsia="Calibri" w:hAnsi="Century" w:cs="Calibri"/>
          <w:b/>
          <w:bCs/>
          <w:sz w:val="24"/>
          <w:szCs w:val="24"/>
          <w:lang w:eastAsia="es-ES"/>
        </w:rPr>
      </w:pPr>
    </w:p>
    <w:p w:rsidR="00AE2506" w:rsidRPr="00AE2506" w:rsidRDefault="00AE2506" w:rsidP="00AE2506">
      <w:pPr>
        <w:spacing w:after="0" w:line="360" w:lineRule="auto"/>
        <w:ind w:firstLine="708"/>
        <w:jc w:val="both"/>
        <w:rPr>
          <w:rFonts w:ascii="Century" w:eastAsia="Calibri" w:hAnsi="Century" w:cs="Calibri"/>
          <w:sz w:val="24"/>
          <w:szCs w:val="24"/>
          <w:lang w:val="es-ES" w:eastAsia="es-ES"/>
        </w:rPr>
      </w:pPr>
      <w:r w:rsidRPr="00AE2506">
        <w:rPr>
          <w:rFonts w:ascii="Century" w:eastAsia="Calibri" w:hAnsi="Century" w:cs="Calibri"/>
          <w:b/>
          <w:iCs/>
          <w:sz w:val="24"/>
          <w:szCs w:val="24"/>
          <w:lang w:val="es-ES" w:eastAsia="es-ES"/>
        </w:rPr>
        <w:t xml:space="preserve">TERCERO. </w:t>
      </w:r>
      <w:r w:rsidRPr="00AE2506">
        <w:rPr>
          <w:rFonts w:ascii="Century" w:eastAsia="Calibri" w:hAnsi="Century" w:cs="Calibri"/>
          <w:sz w:val="24"/>
          <w:szCs w:val="24"/>
          <w:lang w:val="es-ES" w:eastAsia="es-ES"/>
        </w:rPr>
        <w:t>La existencia del acto impugnado se encuentra documentada en autos con el</w:t>
      </w:r>
      <w:r w:rsidRPr="00AE2506">
        <w:rPr>
          <w:rFonts w:ascii="Century" w:eastAsia="Calibri" w:hAnsi="Century" w:cs="Times New Roman"/>
          <w:sz w:val="24"/>
          <w:szCs w:val="24"/>
          <w:lang w:val="es-ES" w:eastAsia="es-ES"/>
        </w:rPr>
        <w:t xml:space="preserve"> original del acta de infracción con folio número</w:t>
      </w:r>
      <w:r w:rsidRPr="00AE2506">
        <w:rPr>
          <w:rFonts w:ascii="Century" w:eastAsia="Calibri" w:hAnsi="Century" w:cs="Calibri"/>
          <w:sz w:val="24"/>
          <w:szCs w:val="24"/>
          <w:lang w:val="es-ES" w:eastAsia="es-ES"/>
        </w:rPr>
        <w:t xml:space="preserve"> T </w:t>
      </w:r>
      <w:r w:rsidRPr="00AE2506">
        <w:rPr>
          <w:rFonts w:ascii="Century" w:eastAsia="Calibri" w:hAnsi="Century" w:cs="Times New Roman"/>
          <w:sz w:val="24"/>
          <w:szCs w:val="24"/>
          <w:lang w:val="es-ES" w:eastAsia="es-ES"/>
        </w:rPr>
        <w:t xml:space="preserve">5664784 (Letra T cinco seis </w:t>
      </w:r>
      <w:proofErr w:type="spellStart"/>
      <w:r w:rsidRPr="00AE2506">
        <w:rPr>
          <w:rFonts w:ascii="Century" w:eastAsia="Calibri" w:hAnsi="Century" w:cs="Times New Roman"/>
          <w:sz w:val="24"/>
          <w:szCs w:val="24"/>
          <w:lang w:val="es-ES" w:eastAsia="es-ES"/>
        </w:rPr>
        <w:t>seis</w:t>
      </w:r>
      <w:proofErr w:type="spellEnd"/>
      <w:r w:rsidRPr="00AE2506">
        <w:rPr>
          <w:rFonts w:ascii="Century" w:eastAsia="Calibri" w:hAnsi="Century" w:cs="Times New Roman"/>
          <w:sz w:val="24"/>
          <w:szCs w:val="24"/>
          <w:lang w:val="es-ES" w:eastAsia="es-ES"/>
        </w:rPr>
        <w:t xml:space="preserve"> cuatro siete ocho cuatro</w:t>
      </w:r>
      <w:r w:rsidRPr="00AE2506">
        <w:rPr>
          <w:rFonts w:ascii="Century" w:eastAsia="Calibri" w:hAnsi="Century" w:cs="Calibri"/>
          <w:sz w:val="24"/>
          <w:szCs w:val="24"/>
          <w:lang w:val="es-ES" w:eastAsia="es-ES"/>
        </w:rPr>
        <w:t xml:space="preserve">), de fecha 02 dos de septiembre del año 2017 dos mil diecisiete, </w:t>
      </w:r>
      <w:r w:rsidRPr="00AE2506">
        <w:rPr>
          <w:rFonts w:ascii="Century" w:eastAsia="Calibri" w:hAnsi="Century" w:cs="Times New Roman"/>
          <w:sz w:val="24"/>
          <w:szCs w:val="24"/>
          <w:lang w:val="es-ES" w:eastAsia="es-ES"/>
        </w:rPr>
        <w:t>documento que obra en el secreto de este juzgado</w:t>
      </w:r>
      <w:r w:rsidRPr="00AE2506">
        <w:rPr>
          <w:rFonts w:ascii="Century" w:eastAsia="Calibri" w:hAnsi="Century" w:cs="Calibri"/>
          <w:sz w:val="24"/>
          <w:szCs w:val="24"/>
          <w:lang w:val="es-ES" w:eastAsia="es-ES"/>
        </w:rPr>
        <w:t xml:space="preserve"> y que merece pleno valor probatorio, conforme lo dispuesto en los artículos 78, 117, 121 y 131 del Código de Procedimiento y Justicia Administrativa para el Estado y los Municipios de Guanajuato; toda vez que se trata de documento público, al ser expedido por servidor público, en el ejercicio de sus funciones; aunada a la circunstancia de que el agente de tránsito, autoridad demandada, al contestar la demanda, en relación a los hechos que nos ocupan, aceptó de manera libre y expresa haber levantado el acta de infracción número T 5664784 (Letra T cinco seis </w:t>
      </w:r>
      <w:proofErr w:type="spellStart"/>
      <w:r w:rsidRPr="00AE2506">
        <w:rPr>
          <w:rFonts w:ascii="Century" w:eastAsia="Calibri" w:hAnsi="Century" w:cs="Calibri"/>
          <w:sz w:val="24"/>
          <w:szCs w:val="24"/>
          <w:lang w:val="es-ES" w:eastAsia="es-ES"/>
        </w:rPr>
        <w:t>seis</w:t>
      </w:r>
      <w:proofErr w:type="spellEnd"/>
      <w:r w:rsidRPr="00AE2506">
        <w:rPr>
          <w:rFonts w:ascii="Century" w:eastAsia="Calibri" w:hAnsi="Century" w:cs="Calibri"/>
          <w:sz w:val="24"/>
          <w:szCs w:val="24"/>
          <w:lang w:val="es-ES" w:eastAsia="es-ES"/>
        </w:rPr>
        <w:t xml:space="preserve"> cuatro siete ocho </w:t>
      </w:r>
      <w:r w:rsidRPr="00AE2506">
        <w:rPr>
          <w:rFonts w:ascii="Century" w:eastAsia="Calibri" w:hAnsi="Century" w:cs="Calibri"/>
          <w:sz w:val="24"/>
          <w:szCs w:val="24"/>
          <w:lang w:val="es-ES" w:eastAsia="es-ES"/>
        </w:rPr>
        <w:lastRenderedPageBreak/>
        <w:t>cuatro); lo que, sin duda, constituye una confesión expresa conforme a la interpretación gramatical y funcional que se hace del primer párrafo del artículo 57 del Código de Procedimiento y Justicia Administrativa en vigor en el Estado. ---------------------------------------------------------------------------------------------</w:t>
      </w:r>
    </w:p>
    <w:p w:rsidR="00AE2506" w:rsidRPr="00AE2506" w:rsidRDefault="00AE2506" w:rsidP="00AE2506">
      <w:pPr>
        <w:spacing w:after="0" w:line="360" w:lineRule="auto"/>
        <w:ind w:firstLine="708"/>
        <w:jc w:val="both"/>
        <w:rPr>
          <w:rFonts w:ascii="Century" w:eastAsia="Calibri" w:hAnsi="Century" w:cs="Calibri"/>
          <w:sz w:val="24"/>
          <w:szCs w:val="24"/>
          <w:lang w:val="es-ES" w:eastAsia="es-ES"/>
        </w:rPr>
      </w:pPr>
    </w:p>
    <w:p w:rsidR="00AE2506" w:rsidRPr="00AE2506" w:rsidRDefault="00AE2506" w:rsidP="00AE2506">
      <w:pPr>
        <w:spacing w:after="0" w:line="360" w:lineRule="auto"/>
        <w:ind w:firstLine="708"/>
        <w:jc w:val="both"/>
        <w:rPr>
          <w:rFonts w:ascii="Century" w:eastAsia="Calibri" w:hAnsi="Century" w:cs="Times New Roman"/>
          <w:sz w:val="24"/>
          <w:szCs w:val="24"/>
          <w:lang w:val="es-ES" w:eastAsia="es-ES"/>
        </w:rPr>
      </w:pPr>
      <w:r w:rsidRPr="00AE2506">
        <w:rPr>
          <w:rFonts w:ascii="Century" w:eastAsia="Calibri" w:hAnsi="Century" w:cs="Times New Roman"/>
          <w:sz w:val="24"/>
          <w:szCs w:val="24"/>
          <w:lang w:val="es-ES" w:eastAsia="es-ES"/>
        </w:rPr>
        <w:t xml:space="preserve">En razón de lo anterior, se tiene por </w:t>
      </w:r>
      <w:r w:rsidRPr="00AE2506">
        <w:rPr>
          <w:rFonts w:ascii="Century" w:eastAsia="Calibri" w:hAnsi="Century" w:cs="Times New Roman"/>
          <w:b/>
          <w:sz w:val="24"/>
          <w:szCs w:val="24"/>
          <w:lang w:val="es-ES" w:eastAsia="es-ES"/>
        </w:rPr>
        <w:t>debidamente acreditada</w:t>
      </w:r>
      <w:r w:rsidRPr="00AE2506">
        <w:rPr>
          <w:rFonts w:ascii="Century" w:eastAsia="Calibri" w:hAnsi="Century" w:cs="Times New Roman"/>
          <w:sz w:val="24"/>
          <w:szCs w:val="24"/>
          <w:lang w:val="es-ES" w:eastAsia="es-ES"/>
        </w:rPr>
        <w:t xml:space="preserve"> la existencia de los actos impugnado. -----------------------------------------------------------</w:t>
      </w:r>
    </w:p>
    <w:p w:rsidR="00AE2506" w:rsidRPr="00AE2506" w:rsidRDefault="00AE2506" w:rsidP="00AE2506">
      <w:pPr>
        <w:spacing w:after="0" w:line="360" w:lineRule="auto"/>
        <w:jc w:val="both"/>
        <w:rPr>
          <w:rFonts w:ascii="Century" w:eastAsia="Calibri" w:hAnsi="Century" w:cs="Calibri"/>
          <w:b/>
          <w:bCs/>
          <w:iCs/>
          <w:sz w:val="24"/>
          <w:szCs w:val="24"/>
          <w:lang w:val="es-ES" w:eastAsia="es-ES"/>
        </w:rPr>
      </w:pPr>
    </w:p>
    <w:p w:rsidR="00AE2506" w:rsidRPr="00AE2506" w:rsidRDefault="00AE2506" w:rsidP="00AE2506">
      <w:pPr>
        <w:spacing w:after="0" w:line="360" w:lineRule="auto"/>
        <w:ind w:firstLine="708"/>
        <w:jc w:val="both"/>
        <w:rPr>
          <w:rFonts w:ascii="Century" w:eastAsia="Calibri" w:hAnsi="Century" w:cs="Calibri"/>
          <w:sz w:val="24"/>
          <w:szCs w:val="24"/>
          <w:lang w:val="es-ES" w:eastAsia="es-ES"/>
        </w:rPr>
      </w:pPr>
      <w:r w:rsidRPr="00AE2506">
        <w:rPr>
          <w:rFonts w:ascii="Century" w:eastAsia="Calibri" w:hAnsi="Century" w:cs="Calibri"/>
          <w:b/>
          <w:bCs/>
          <w:iCs/>
          <w:sz w:val="24"/>
          <w:szCs w:val="24"/>
          <w:lang w:val="es-ES" w:eastAsia="es-ES"/>
        </w:rPr>
        <w:t xml:space="preserve">CUARTO. </w:t>
      </w:r>
      <w:r w:rsidRPr="00AE2506">
        <w:rPr>
          <w:rFonts w:ascii="Century" w:eastAsia="Calibri" w:hAnsi="Century" w:cs="Calibri"/>
          <w:bCs/>
          <w:iCs/>
          <w:sz w:val="24"/>
          <w:szCs w:val="24"/>
          <w:lang w:val="es-ES" w:eastAsia="es-E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E2506">
        <w:rPr>
          <w:rFonts w:ascii="Century" w:eastAsia="Calibri" w:hAnsi="Century" w:cs="Calibri"/>
          <w:sz w:val="24"/>
          <w:szCs w:val="24"/>
          <w:lang w:val="es-ES" w:eastAsia="es-ES"/>
        </w:rPr>
        <w:t>. ----------------</w:t>
      </w:r>
    </w:p>
    <w:p w:rsidR="00AE2506" w:rsidRPr="00AE2506" w:rsidRDefault="00AE2506" w:rsidP="00AE2506">
      <w:pPr>
        <w:spacing w:after="0" w:line="360" w:lineRule="auto"/>
        <w:ind w:firstLine="708"/>
        <w:jc w:val="both"/>
        <w:rPr>
          <w:rFonts w:ascii="Century" w:eastAsia="Calibri" w:hAnsi="Century" w:cs="Calibri"/>
          <w:b/>
          <w:bCs/>
          <w:iCs/>
          <w:sz w:val="24"/>
          <w:szCs w:val="24"/>
          <w:lang w:val="es-ES" w:eastAsia="es-ES"/>
        </w:rPr>
      </w:pPr>
    </w:p>
    <w:p w:rsidR="00AE2506" w:rsidRPr="00AE2506" w:rsidRDefault="00AE2506" w:rsidP="00AE2506">
      <w:pPr>
        <w:spacing w:after="0" w:line="360" w:lineRule="auto"/>
        <w:ind w:firstLine="708"/>
        <w:jc w:val="both"/>
        <w:rPr>
          <w:rFonts w:ascii="Century" w:eastAsia="Calibri" w:hAnsi="Century" w:cs="Calibri"/>
          <w:bCs/>
          <w:iCs/>
          <w:sz w:val="24"/>
          <w:szCs w:val="24"/>
          <w:lang w:val="es-ES" w:eastAsia="es-ES"/>
        </w:rPr>
      </w:pPr>
      <w:r w:rsidRPr="00AE2506">
        <w:rPr>
          <w:rFonts w:ascii="Century" w:eastAsia="Calibri" w:hAnsi="Century" w:cs="Calibri"/>
          <w:bCs/>
          <w:iCs/>
          <w:sz w:val="24"/>
          <w:szCs w:val="24"/>
          <w:lang w:val="es-ES" w:eastAsia="es-ES"/>
        </w:rPr>
        <w:t xml:space="preserve">En ese sentido, se aprecia que la autoridad demandada </w:t>
      </w:r>
      <w:r w:rsidRPr="00AE2506">
        <w:rPr>
          <w:rFonts w:ascii="Century" w:eastAsia="Calibri" w:hAnsi="Century" w:cs="Calibri"/>
          <w:b/>
          <w:bCs/>
          <w:iCs/>
          <w:sz w:val="24"/>
          <w:szCs w:val="24"/>
          <w:lang w:val="es-ES" w:eastAsia="es-ES"/>
        </w:rPr>
        <w:t>no planteó</w:t>
      </w:r>
      <w:r w:rsidRPr="00AE2506">
        <w:rPr>
          <w:rFonts w:ascii="Century" w:eastAsia="Calibri" w:hAnsi="Century" w:cs="Calibri"/>
          <w:bCs/>
          <w:iCs/>
          <w:sz w:val="24"/>
          <w:szCs w:val="24"/>
          <w:lang w:val="es-ES" w:eastAsia="es-ES"/>
        </w:rPr>
        <w:t xml:space="preserve"> alguna causal de improcedencia o sobreseimiento; y de oficio, este Juzgado determina que </w:t>
      </w:r>
      <w:r w:rsidRPr="00AE2506">
        <w:rPr>
          <w:rFonts w:ascii="Century" w:eastAsia="Calibri" w:hAnsi="Century" w:cs="Calibri"/>
          <w:b/>
          <w:bCs/>
          <w:iCs/>
          <w:sz w:val="24"/>
          <w:szCs w:val="24"/>
          <w:lang w:val="es-ES" w:eastAsia="es-ES"/>
        </w:rPr>
        <w:t>no se actualiza</w:t>
      </w:r>
      <w:r w:rsidRPr="00AE2506">
        <w:rPr>
          <w:rFonts w:ascii="Century" w:eastAsia="Calibri" w:hAnsi="Century" w:cs="Calibri"/>
          <w:bCs/>
          <w:iCs/>
          <w:sz w:val="24"/>
          <w:szCs w:val="24"/>
          <w:lang w:val="es-ES" w:eastAsia="es-ES"/>
        </w:rPr>
        <w:t xml:space="preserve"> ninguna que impida el estudio de fondo de esta causa administrativa, respecto de los actos impugnados. -----------------------------</w:t>
      </w:r>
    </w:p>
    <w:p w:rsidR="00AE2506" w:rsidRPr="00AE2506" w:rsidRDefault="00AE2506" w:rsidP="00AE2506">
      <w:pPr>
        <w:spacing w:after="0" w:line="360" w:lineRule="auto"/>
        <w:ind w:firstLine="708"/>
        <w:jc w:val="both"/>
        <w:rPr>
          <w:rFonts w:ascii="Century" w:eastAsia="Calibri" w:hAnsi="Century" w:cs="Calibri"/>
          <w:bCs/>
          <w:iCs/>
          <w:sz w:val="24"/>
          <w:szCs w:val="24"/>
          <w:lang w:val="es-ES" w:eastAsia="es-ES"/>
        </w:rPr>
      </w:pPr>
    </w:p>
    <w:p w:rsidR="00AE2506" w:rsidRPr="00AE2506" w:rsidRDefault="00AE2506" w:rsidP="00AE2506">
      <w:pPr>
        <w:spacing w:after="0" w:line="360" w:lineRule="auto"/>
        <w:ind w:firstLine="708"/>
        <w:jc w:val="both"/>
        <w:rPr>
          <w:rFonts w:ascii="Century" w:eastAsia="Calibri" w:hAnsi="Century" w:cs="Calibri"/>
          <w:sz w:val="24"/>
          <w:szCs w:val="24"/>
          <w:lang w:val="es-ES" w:eastAsia="es-ES"/>
        </w:rPr>
      </w:pPr>
      <w:r w:rsidRPr="00AE2506">
        <w:rPr>
          <w:rFonts w:ascii="Century" w:eastAsia="Calibri" w:hAnsi="Century" w:cs="Calibri"/>
          <w:b/>
          <w:bCs/>
          <w:iCs/>
          <w:sz w:val="24"/>
          <w:szCs w:val="24"/>
          <w:lang w:val="es-ES" w:eastAsia="es-ES"/>
        </w:rPr>
        <w:t>QUINTO.</w:t>
      </w:r>
      <w:r w:rsidRPr="00AE2506">
        <w:rPr>
          <w:rFonts w:ascii="Century" w:eastAsia="Calibri" w:hAnsi="Century" w:cs="Times New Roman"/>
          <w:sz w:val="24"/>
          <w:szCs w:val="24"/>
          <w:lang w:val="es-ES" w:eastAsia="es-ES"/>
        </w:rPr>
        <w:t xml:space="preserve"> </w:t>
      </w:r>
      <w:r w:rsidRPr="00AE2506">
        <w:rPr>
          <w:rFonts w:ascii="Century" w:eastAsia="Calibri" w:hAnsi="Century" w:cs="Calibri"/>
          <w:bCs/>
          <w:iCs/>
          <w:sz w:val="24"/>
          <w:szCs w:val="24"/>
          <w:lang w:val="es-ES" w:eastAsia="es-ES"/>
        </w:rPr>
        <w:t>En</w:t>
      </w:r>
      <w:r w:rsidRPr="00AE2506">
        <w:rPr>
          <w:rFonts w:ascii="Century" w:eastAsia="Calibri" w:hAnsi="Century" w:cs="Calibri"/>
          <w:sz w:val="24"/>
          <w:szCs w:val="24"/>
          <w:lang w:val="es-ES" w:eastAsia="es-ES"/>
        </w:rPr>
        <w:t xml:space="preserve"> cumplimiento a lo establecido en la fracción I del artículo 299 del Código de Procedimiento y Justicia Administrativa para el Estado y los Municipios de Guanajuato, </w:t>
      </w:r>
      <w:r w:rsidRPr="00AE2506">
        <w:rPr>
          <w:rFonts w:ascii="Century" w:eastAsia="Calibri" w:hAnsi="Century" w:cs="Calibri"/>
          <w:bCs/>
          <w:iCs/>
          <w:sz w:val="24"/>
          <w:szCs w:val="24"/>
          <w:lang w:val="es-ES" w:eastAsia="es-ES"/>
        </w:rPr>
        <w:t xml:space="preserve">este Juzgado </w:t>
      </w:r>
      <w:r w:rsidRPr="00AE2506">
        <w:rPr>
          <w:rFonts w:ascii="Century" w:eastAsia="Calibri" w:hAnsi="Century" w:cs="Calibri"/>
          <w:sz w:val="24"/>
          <w:szCs w:val="24"/>
          <w:lang w:val="es-ES" w:eastAsia="es-ES"/>
        </w:rPr>
        <w:t xml:space="preserve">procede a fijar clara y precisamente los puntos controvertidos en el presente proceso administrativo. </w:t>
      </w:r>
    </w:p>
    <w:p w:rsidR="00AE2506" w:rsidRPr="00AE2506" w:rsidRDefault="00AE2506" w:rsidP="00AE2506">
      <w:pPr>
        <w:spacing w:after="0" w:line="360" w:lineRule="auto"/>
        <w:ind w:firstLine="708"/>
        <w:jc w:val="both"/>
        <w:rPr>
          <w:rFonts w:ascii="Century" w:eastAsia="Calibri" w:hAnsi="Century" w:cs="Calibri"/>
          <w:sz w:val="24"/>
          <w:szCs w:val="24"/>
          <w:lang w:val="es-ES" w:eastAsia="es-ES"/>
        </w:rPr>
      </w:pPr>
    </w:p>
    <w:p w:rsidR="00AE2506" w:rsidRPr="00AE2506" w:rsidRDefault="00AE2506" w:rsidP="00AE2506">
      <w:pPr>
        <w:spacing w:after="0" w:line="360" w:lineRule="auto"/>
        <w:ind w:firstLine="708"/>
        <w:jc w:val="both"/>
        <w:rPr>
          <w:rFonts w:ascii="Century" w:eastAsia="Calibri" w:hAnsi="Century" w:cs="Calibri"/>
          <w:sz w:val="24"/>
          <w:szCs w:val="24"/>
          <w:lang w:val="es-ES" w:eastAsia="es-ES"/>
        </w:rPr>
      </w:pPr>
      <w:r w:rsidRPr="00AE2506">
        <w:rPr>
          <w:rFonts w:ascii="Century" w:eastAsia="Calibri" w:hAnsi="Century" w:cs="Calibri"/>
          <w:sz w:val="24"/>
          <w:szCs w:val="24"/>
          <w:lang w:val="es-ES" w:eastAsia="es-ES"/>
        </w:rPr>
        <w:t xml:space="preserve">De lo expuesto por el actor en su </w:t>
      </w:r>
      <w:r w:rsidRPr="00AE2506">
        <w:rPr>
          <w:rFonts w:ascii="Century" w:eastAsia="Calibri" w:hAnsi="Century" w:cs="Calibri"/>
          <w:bCs/>
          <w:iCs/>
          <w:sz w:val="24"/>
          <w:szCs w:val="24"/>
          <w:lang w:val="es-ES" w:eastAsia="es-ES"/>
        </w:rPr>
        <w:t>escrito</w:t>
      </w:r>
      <w:r w:rsidRPr="00AE2506">
        <w:rPr>
          <w:rFonts w:ascii="Century" w:eastAsia="Calibri" w:hAnsi="Century" w:cs="Calibri"/>
          <w:sz w:val="24"/>
          <w:szCs w:val="24"/>
          <w:lang w:val="es-ES" w:eastAsia="es-ES"/>
        </w:rPr>
        <w:t xml:space="preserve"> de demanda, así como de las constancias que integran la causa administrativa</w:t>
      </w:r>
      <w:r w:rsidRPr="00AE2506">
        <w:rPr>
          <w:rFonts w:ascii="Century" w:eastAsia="Calibri" w:hAnsi="Century" w:cs="Calibri"/>
          <w:bCs/>
          <w:iCs/>
          <w:sz w:val="24"/>
          <w:szCs w:val="24"/>
          <w:lang w:val="es-ES" w:eastAsia="es-ES"/>
        </w:rPr>
        <w:t xml:space="preserve"> que nos ocupa</w:t>
      </w:r>
      <w:r w:rsidRPr="00AE2506">
        <w:rPr>
          <w:rFonts w:ascii="Century" w:eastAsia="Calibri" w:hAnsi="Century" w:cs="Calibri"/>
          <w:sz w:val="24"/>
          <w:szCs w:val="24"/>
          <w:lang w:val="es-ES" w:eastAsia="es-ES"/>
        </w:rPr>
        <w:t xml:space="preserve">, se desprende que en fecha 02 dos de septiembre del año 2017 dos mil diecisiete, le fue levantada al actor el acta de infracción número de </w:t>
      </w:r>
      <w:r w:rsidRPr="00AE2506">
        <w:rPr>
          <w:rFonts w:ascii="Century" w:eastAsia="Calibri" w:hAnsi="Century" w:cs="Times New Roman"/>
          <w:sz w:val="24"/>
          <w:szCs w:val="24"/>
          <w:lang w:val="es-ES" w:eastAsia="es-ES"/>
        </w:rPr>
        <w:t xml:space="preserve">folio </w:t>
      </w:r>
      <w:r w:rsidRPr="00AE2506">
        <w:rPr>
          <w:rFonts w:ascii="Century" w:eastAsia="Calibri" w:hAnsi="Century" w:cs="Calibri"/>
          <w:sz w:val="24"/>
          <w:szCs w:val="24"/>
          <w:lang w:val="es-ES" w:eastAsia="es-ES"/>
        </w:rPr>
        <w:t xml:space="preserve">T 5664784 (Letra T cinco seis </w:t>
      </w:r>
      <w:proofErr w:type="spellStart"/>
      <w:r w:rsidRPr="00AE2506">
        <w:rPr>
          <w:rFonts w:ascii="Century" w:eastAsia="Calibri" w:hAnsi="Century" w:cs="Calibri"/>
          <w:sz w:val="24"/>
          <w:szCs w:val="24"/>
          <w:lang w:val="es-ES" w:eastAsia="es-ES"/>
        </w:rPr>
        <w:t>seis</w:t>
      </w:r>
      <w:proofErr w:type="spellEnd"/>
      <w:r w:rsidRPr="00AE2506">
        <w:rPr>
          <w:rFonts w:ascii="Century" w:eastAsia="Calibri" w:hAnsi="Century" w:cs="Calibri"/>
          <w:sz w:val="24"/>
          <w:szCs w:val="24"/>
          <w:lang w:val="es-ES" w:eastAsia="es-ES"/>
        </w:rPr>
        <w:t xml:space="preserve"> cuatro siete ocho </w:t>
      </w:r>
      <w:proofErr w:type="gramStart"/>
      <w:r w:rsidRPr="00AE2506">
        <w:rPr>
          <w:rFonts w:ascii="Century" w:eastAsia="Calibri" w:hAnsi="Century" w:cs="Calibri"/>
          <w:sz w:val="24"/>
          <w:szCs w:val="24"/>
          <w:lang w:val="es-ES" w:eastAsia="es-ES"/>
        </w:rPr>
        <w:t>cuatro )</w:t>
      </w:r>
      <w:proofErr w:type="gramEnd"/>
      <w:r w:rsidRPr="00AE2506">
        <w:rPr>
          <w:rFonts w:ascii="Century" w:eastAsia="Calibri" w:hAnsi="Century" w:cs="Calibri"/>
          <w:sz w:val="24"/>
          <w:szCs w:val="24"/>
          <w:lang w:val="es-ES" w:eastAsia="es-ES"/>
        </w:rPr>
        <w:t>, como motivo de haber cometido infracción a la normatividad en materia de tránsito, toda vez que no respeto la luz roja del alto del semáforo. ------------------------------------------------------------------</w:t>
      </w:r>
    </w:p>
    <w:p w:rsidR="00AE2506" w:rsidRPr="00AE2506" w:rsidRDefault="00AE2506" w:rsidP="00AE2506">
      <w:pPr>
        <w:spacing w:after="0" w:line="360" w:lineRule="auto"/>
        <w:ind w:firstLine="708"/>
        <w:jc w:val="both"/>
        <w:rPr>
          <w:rFonts w:ascii="Century" w:eastAsia="Calibri" w:hAnsi="Century" w:cs="Calibri"/>
          <w:sz w:val="24"/>
          <w:szCs w:val="24"/>
          <w:lang w:val="es-ES" w:eastAsia="es-ES"/>
        </w:rPr>
      </w:pPr>
    </w:p>
    <w:p w:rsidR="00AE2506" w:rsidRPr="00AE2506" w:rsidRDefault="00AE2506" w:rsidP="00AE2506">
      <w:pPr>
        <w:spacing w:after="0" w:line="360" w:lineRule="auto"/>
        <w:ind w:firstLine="708"/>
        <w:jc w:val="both"/>
        <w:rPr>
          <w:rFonts w:ascii="Century" w:eastAsia="Calibri" w:hAnsi="Century" w:cs="Calibri"/>
          <w:sz w:val="24"/>
          <w:szCs w:val="24"/>
          <w:lang w:val="es-ES" w:eastAsia="es-ES"/>
        </w:rPr>
      </w:pPr>
      <w:r w:rsidRPr="00AE2506">
        <w:rPr>
          <w:rFonts w:ascii="Century" w:eastAsia="Calibri" w:hAnsi="Century" w:cs="Calibri"/>
          <w:sz w:val="24"/>
          <w:szCs w:val="24"/>
          <w:lang w:val="es-ES" w:eastAsia="es-ES"/>
        </w:rPr>
        <w:lastRenderedPageBreak/>
        <w:t>El acto administrativo antes referido, es considerado por el actor como ilegal. --------------------------------------------------------------------------------------------------</w:t>
      </w:r>
    </w:p>
    <w:p w:rsidR="00AE2506" w:rsidRPr="00AE2506" w:rsidRDefault="00AE2506" w:rsidP="00AE2506">
      <w:pPr>
        <w:spacing w:after="0" w:line="360" w:lineRule="auto"/>
        <w:ind w:firstLine="708"/>
        <w:jc w:val="both"/>
        <w:rPr>
          <w:rFonts w:ascii="Century" w:eastAsia="Calibri" w:hAnsi="Century" w:cs="Calibri"/>
          <w:sz w:val="24"/>
          <w:szCs w:val="24"/>
          <w:lang w:val="es-ES" w:eastAsia="es-ES"/>
        </w:rPr>
      </w:pPr>
    </w:p>
    <w:p w:rsidR="00AE2506" w:rsidRPr="00AE2506" w:rsidRDefault="00AE2506" w:rsidP="00AE2506">
      <w:pPr>
        <w:spacing w:after="0" w:line="360" w:lineRule="auto"/>
        <w:ind w:firstLine="709"/>
        <w:jc w:val="both"/>
        <w:rPr>
          <w:rFonts w:ascii="Century" w:eastAsia="Calibri" w:hAnsi="Century" w:cs="Arial"/>
          <w:sz w:val="24"/>
          <w:szCs w:val="24"/>
          <w:lang w:val="es-ES" w:eastAsia="es-ES"/>
        </w:rPr>
      </w:pPr>
      <w:r w:rsidRPr="00AE2506">
        <w:rPr>
          <w:rFonts w:ascii="Century" w:eastAsia="Calibri" w:hAnsi="Century" w:cs="Arial"/>
          <w:sz w:val="24"/>
          <w:szCs w:val="24"/>
          <w:lang w:val="es-ES" w:eastAsia="es-ES"/>
        </w:rPr>
        <w:t>Así las cosas, la “</w:t>
      </w:r>
      <w:proofErr w:type="spellStart"/>
      <w:r w:rsidRPr="00AE2506">
        <w:rPr>
          <w:rFonts w:ascii="Century" w:eastAsia="Calibri" w:hAnsi="Century" w:cs="Arial"/>
          <w:sz w:val="24"/>
          <w:szCs w:val="24"/>
          <w:lang w:val="es-ES" w:eastAsia="es-ES"/>
        </w:rPr>
        <w:t>litis</w:t>
      </w:r>
      <w:proofErr w:type="spellEnd"/>
      <w:r w:rsidRPr="00AE2506">
        <w:rPr>
          <w:rFonts w:ascii="Century" w:eastAsia="Calibri" w:hAnsi="Century" w:cs="Arial"/>
          <w:sz w:val="24"/>
          <w:szCs w:val="24"/>
          <w:lang w:val="es-ES" w:eastAsia="es-ES"/>
        </w:rPr>
        <w:t>” planteada se hace consistir en determinar la legalidad o ilegalidad del acta de infracción con folio número T</w:t>
      </w:r>
      <w:r w:rsidRPr="00AE2506">
        <w:rPr>
          <w:rFonts w:ascii="Century" w:eastAsia="Calibri" w:hAnsi="Century" w:cs="Calibri"/>
          <w:sz w:val="24"/>
          <w:szCs w:val="24"/>
          <w:lang w:val="es-ES" w:eastAsia="es-ES"/>
        </w:rPr>
        <w:t xml:space="preserve">5664784 (Letra T cinco seis </w:t>
      </w:r>
      <w:proofErr w:type="spellStart"/>
      <w:r w:rsidRPr="00AE2506">
        <w:rPr>
          <w:rFonts w:ascii="Century" w:eastAsia="Calibri" w:hAnsi="Century" w:cs="Calibri"/>
          <w:sz w:val="24"/>
          <w:szCs w:val="24"/>
          <w:lang w:val="es-ES" w:eastAsia="es-ES"/>
        </w:rPr>
        <w:t>seis</w:t>
      </w:r>
      <w:proofErr w:type="spellEnd"/>
      <w:r w:rsidRPr="00AE2506">
        <w:rPr>
          <w:rFonts w:ascii="Century" w:eastAsia="Calibri" w:hAnsi="Century" w:cs="Calibri"/>
          <w:sz w:val="24"/>
          <w:szCs w:val="24"/>
          <w:lang w:val="es-ES" w:eastAsia="es-ES"/>
        </w:rPr>
        <w:t xml:space="preserve"> cuatro siete ocho cuatro)</w:t>
      </w:r>
      <w:r w:rsidRPr="00AE2506">
        <w:rPr>
          <w:rFonts w:ascii="Century" w:eastAsia="Calibri" w:hAnsi="Century" w:cs="Arial"/>
          <w:sz w:val="24"/>
          <w:szCs w:val="24"/>
          <w:lang w:val="es-ES" w:eastAsia="es-ES"/>
        </w:rPr>
        <w:t>, de fecha 02 dos de septiembre del año 2017 dos mil diecisiete. ---------------------------------------------------------------------</w:t>
      </w:r>
    </w:p>
    <w:p w:rsidR="00AE2506" w:rsidRPr="00AE2506" w:rsidRDefault="00AE2506" w:rsidP="00AE2506">
      <w:pPr>
        <w:spacing w:after="0" w:line="360" w:lineRule="auto"/>
        <w:ind w:firstLine="709"/>
        <w:jc w:val="both"/>
        <w:rPr>
          <w:rFonts w:ascii="Century" w:eastAsia="Calibri" w:hAnsi="Century" w:cs="Arial"/>
          <w:sz w:val="24"/>
          <w:szCs w:val="24"/>
          <w:lang w:val="es-ES" w:eastAsia="es-ES"/>
        </w:rPr>
      </w:pPr>
    </w:p>
    <w:p w:rsidR="00AE2506" w:rsidRPr="00AE2506" w:rsidRDefault="00AE2506" w:rsidP="00AE2506">
      <w:pPr>
        <w:tabs>
          <w:tab w:val="left" w:pos="3975"/>
        </w:tabs>
        <w:spacing w:after="0" w:line="360" w:lineRule="auto"/>
        <w:ind w:firstLine="709"/>
        <w:jc w:val="both"/>
        <w:rPr>
          <w:rFonts w:ascii="Century" w:eastAsia="Calibri" w:hAnsi="Century" w:cs="Calibri"/>
          <w:sz w:val="24"/>
          <w:szCs w:val="24"/>
          <w:lang w:val="es-ES" w:eastAsia="es-ES"/>
        </w:rPr>
      </w:pPr>
      <w:r w:rsidRPr="00AE2506">
        <w:rPr>
          <w:rFonts w:ascii="Century" w:eastAsia="Calibri" w:hAnsi="Century" w:cs="Calibri"/>
          <w:b/>
          <w:sz w:val="24"/>
          <w:szCs w:val="24"/>
          <w:lang w:val="es-ES" w:eastAsia="es-ES"/>
        </w:rPr>
        <w:t>SEXTO.</w:t>
      </w:r>
      <w:r w:rsidRPr="00AE2506">
        <w:rPr>
          <w:rFonts w:ascii="Century" w:eastAsia="Calibri" w:hAnsi="Century" w:cs="Calibri"/>
          <w:sz w:val="24"/>
          <w:szCs w:val="24"/>
          <w:lang w:val="es-ES" w:eastAsia="es-ES"/>
        </w:rPr>
        <w:t xml:space="preserve"> Una vez señalada la </w:t>
      </w:r>
      <w:proofErr w:type="spellStart"/>
      <w:r w:rsidRPr="00AE2506">
        <w:rPr>
          <w:rFonts w:ascii="Century" w:eastAsia="Calibri" w:hAnsi="Century" w:cs="Calibri"/>
          <w:sz w:val="24"/>
          <w:szCs w:val="24"/>
          <w:lang w:val="es-ES" w:eastAsia="es-ES"/>
        </w:rPr>
        <w:t>litis</w:t>
      </w:r>
      <w:proofErr w:type="spellEnd"/>
      <w:r w:rsidRPr="00AE2506">
        <w:rPr>
          <w:rFonts w:ascii="Century" w:eastAsia="Calibri" w:hAnsi="Century" w:cs="Calibri"/>
          <w:sz w:val="24"/>
          <w:szCs w:val="24"/>
          <w:lang w:val="es-ES" w:eastAsia="es-ES"/>
        </w:rPr>
        <w:t xml:space="preserve"> de la presente causa, se procede al análisis de los conceptos de impugnación. -------------------------------------------------</w:t>
      </w:r>
    </w:p>
    <w:p w:rsidR="00AE2506" w:rsidRPr="00AE2506" w:rsidRDefault="00AE2506" w:rsidP="00AE2506">
      <w:pPr>
        <w:spacing w:after="0" w:line="360" w:lineRule="auto"/>
        <w:ind w:firstLine="709"/>
        <w:jc w:val="both"/>
        <w:rPr>
          <w:rFonts w:ascii="Century" w:eastAsia="Calibri" w:hAnsi="Century" w:cs="Arial"/>
          <w:sz w:val="24"/>
          <w:szCs w:val="24"/>
          <w:lang w:val="es-ES" w:eastAsia="es-ES"/>
        </w:rPr>
      </w:pPr>
    </w:p>
    <w:p w:rsidR="00AE2506" w:rsidRPr="00AE2506" w:rsidRDefault="00AE2506" w:rsidP="00AE2506">
      <w:pPr>
        <w:spacing w:after="0" w:line="360" w:lineRule="auto"/>
        <w:ind w:firstLine="709"/>
        <w:jc w:val="both"/>
        <w:rPr>
          <w:rFonts w:ascii="Century" w:eastAsia="Calibri" w:hAnsi="Century" w:cs="Arial"/>
          <w:sz w:val="24"/>
          <w:szCs w:val="24"/>
          <w:lang w:val="es-ES" w:eastAsia="es-ES"/>
        </w:rPr>
      </w:pPr>
      <w:r w:rsidRPr="00AE2506">
        <w:rPr>
          <w:rFonts w:ascii="Century" w:eastAsia="Calibri" w:hAnsi="Century" w:cs="Arial"/>
          <w:sz w:val="24"/>
          <w:szCs w:val="24"/>
          <w:lang w:val="es-ES" w:eastAsia="es-ES"/>
        </w:rPr>
        <w:t>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AE2506" w:rsidRPr="00AE2506" w:rsidRDefault="00AE2506" w:rsidP="00AE2506">
      <w:pPr>
        <w:spacing w:after="0" w:line="360" w:lineRule="auto"/>
        <w:ind w:firstLine="709"/>
        <w:jc w:val="both"/>
        <w:rPr>
          <w:rFonts w:ascii="Century" w:eastAsia="Calibri" w:hAnsi="Century" w:cs="Arial"/>
          <w:sz w:val="24"/>
          <w:szCs w:val="24"/>
          <w:lang w:val="es-ES" w:eastAsia="es-ES"/>
        </w:rPr>
      </w:pPr>
    </w:p>
    <w:p w:rsidR="00AE2506" w:rsidRPr="00AE2506" w:rsidRDefault="00AE2506" w:rsidP="00AE2506">
      <w:pPr>
        <w:spacing w:after="0" w:line="240" w:lineRule="auto"/>
        <w:ind w:firstLine="709"/>
        <w:jc w:val="both"/>
        <w:rPr>
          <w:rFonts w:ascii="Century" w:eastAsia="Calibri" w:hAnsi="Century" w:cs="Times New Roman"/>
          <w:bCs/>
          <w:i/>
          <w:iCs/>
          <w:sz w:val="24"/>
          <w:szCs w:val="24"/>
          <w:lang w:val="es-ES" w:eastAsia="es-ES"/>
        </w:rPr>
      </w:pPr>
      <w:r w:rsidRPr="00AE2506">
        <w:rPr>
          <w:rFonts w:ascii="Century" w:eastAsia="Calibri" w:hAnsi="Century" w:cs="Times New Roman"/>
          <w:bCs/>
          <w:i/>
          <w:iCs/>
          <w:sz w:val="24"/>
          <w:szCs w:val="24"/>
          <w:lang w:val="es-ES" w:eastAsia="es-ES"/>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AE2506">
        <w:rPr>
          <w:rFonts w:ascii="Century" w:eastAsia="Calibri" w:hAnsi="Century" w:cs="Times New Roman"/>
          <w:bCs/>
          <w:i/>
          <w:iCs/>
          <w:sz w:val="24"/>
          <w:szCs w:val="24"/>
          <w:lang w:val="es-ES" w:eastAsia="es-ES"/>
        </w:rPr>
        <w:t>litis</w:t>
      </w:r>
      <w:proofErr w:type="spellEnd"/>
      <w:r w:rsidRPr="00AE2506">
        <w:rPr>
          <w:rFonts w:ascii="Century" w:eastAsia="Calibri" w:hAnsi="Century" w:cs="Times New Roman"/>
          <w:bCs/>
          <w:i/>
          <w:iCs/>
          <w:sz w:val="24"/>
          <w:szCs w:val="24"/>
          <w:lang w:val="es-ES" w:eastAsia="es-ES"/>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AE2506" w:rsidRPr="00AE2506" w:rsidRDefault="00AE2506" w:rsidP="00AE2506">
      <w:pPr>
        <w:spacing w:after="0" w:line="360" w:lineRule="auto"/>
        <w:ind w:firstLine="709"/>
        <w:jc w:val="both"/>
        <w:rPr>
          <w:rFonts w:ascii="Century" w:eastAsia="Calibri" w:hAnsi="Century" w:cs="Arial"/>
          <w:sz w:val="24"/>
          <w:szCs w:val="24"/>
          <w:lang w:val="es-ES" w:eastAsia="es-ES"/>
        </w:rPr>
      </w:pPr>
    </w:p>
    <w:p w:rsidR="00AE2506" w:rsidRPr="00AE2506" w:rsidRDefault="00AE2506" w:rsidP="00AE2506">
      <w:pPr>
        <w:spacing w:after="0" w:line="240" w:lineRule="auto"/>
        <w:ind w:firstLine="709"/>
        <w:jc w:val="both"/>
        <w:rPr>
          <w:rFonts w:ascii="Century" w:eastAsia="Calibri" w:hAnsi="Century" w:cs="Times New Roman"/>
          <w:bCs/>
          <w:i/>
          <w:iCs/>
          <w:sz w:val="24"/>
          <w:szCs w:val="24"/>
          <w:lang w:val="es-ES" w:eastAsia="es-ES"/>
        </w:rPr>
      </w:pPr>
      <w:r w:rsidRPr="00AE2506">
        <w:rPr>
          <w:rFonts w:ascii="Century" w:eastAsia="Calibri" w:hAnsi="Century" w:cs="Times New Roman"/>
          <w:bCs/>
          <w:i/>
          <w:iCs/>
          <w:sz w:val="24"/>
          <w:szCs w:val="24"/>
          <w:lang w:val="es-ES" w:eastAsia="es-ES"/>
        </w:rPr>
        <w:t xml:space="preserve">Contradicción de tesis 50/2010. Entre las sustentadas por los Tribunales Colegiados Segundo del Noveno Circuito, Primero en Materias Civil y de </w:t>
      </w:r>
      <w:r w:rsidRPr="00AE2506">
        <w:rPr>
          <w:rFonts w:ascii="Century" w:eastAsia="Calibri" w:hAnsi="Century" w:cs="Times New Roman"/>
          <w:bCs/>
          <w:i/>
          <w:iCs/>
          <w:sz w:val="24"/>
          <w:szCs w:val="24"/>
          <w:lang w:val="es-ES" w:eastAsia="es-ES"/>
        </w:rPr>
        <w:lastRenderedPageBreak/>
        <w:t xml:space="preserve">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AE2506" w:rsidRPr="00AE2506" w:rsidRDefault="00AE2506" w:rsidP="00AE2506">
      <w:pPr>
        <w:spacing w:after="0" w:line="360" w:lineRule="auto"/>
        <w:ind w:firstLine="709"/>
        <w:jc w:val="both"/>
        <w:rPr>
          <w:rFonts w:ascii="Century" w:eastAsia="Calibri" w:hAnsi="Century" w:cs="Arial"/>
          <w:sz w:val="24"/>
          <w:szCs w:val="24"/>
          <w:lang w:val="es-ES" w:eastAsia="es-ES"/>
        </w:rPr>
      </w:pPr>
    </w:p>
    <w:p w:rsidR="00AE2506" w:rsidRPr="00AE2506" w:rsidRDefault="00AE2506" w:rsidP="00AE2506">
      <w:pPr>
        <w:spacing w:after="0" w:line="360" w:lineRule="auto"/>
        <w:ind w:firstLine="709"/>
        <w:jc w:val="both"/>
        <w:rPr>
          <w:rFonts w:ascii="Century" w:eastAsia="Calibri" w:hAnsi="Century" w:cs="Times New Roman"/>
          <w:bCs/>
          <w:i/>
          <w:iCs/>
          <w:sz w:val="24"/>
          <w:szCs w:val="24"/>
          <w:lang w:val="es-ES" w:eastAsia="es-ES"/>
        </w:rPr>
      </w:pPr>
      <w:r w:rsidRPr="00AE2506">
        <w:rPr>
          <w:rFonts w:ascii="Century" w:eastAsia="Calibri" w:hAnsi="Century" w:cs="Times New Roman"/>
          <w:bCs/>
          <w:i/>
          <w:iCs/>
          <w:sz w:val="24"/>
          <w:szCs w:val="24"/>
          <w:lang w:val="es-ES" w:eastAsia="es-ES"/>
        </w:rPr>
        <w:t>Tesis de jurisprudencia 58/2010. Aprobada por la Segunda Sala de este Alto Tribunal, en sesión privada del doce de mayo de dos mil diez.»</w:t>
      </w:r>
    </w:p>
    <w:p w:rsidR="00AE2506" w:rsidRPr="00AE2506" w:rsidRDefault="00AE2506" w:rsidP="00AE2506">
      <w:pPr>
        <w:spacing w:after="0" w:line="360" w:lineRule="auto"/>
        <w:ind w:firstLine="709"/>
        <w:jc w:val="both"/>
        <w:rPr>
          <w:rFonts w:ascii="Century" w:eastAsia="Calibri" w:hAnsi="Century" w:cs="Arial"/>
          <w:sz w:val="24"/>
          <w:szCs w:val="24"/>
          <w:lang w:val="es-ES" w:eastAsia="es-ES"/>
        </w:rPr>
      </w:pPr>
    </w:p>
    <w:p w:rsidR="00AE2506" w:rsidRPr="00AE2506" w:rsidRDefault="00AE2506" w:rsidP="00AE2506">
      <w:pPr>
        <w:spacing w:after="0" w:line="360" w:lineRule="auto"/>
        <w:ind w:firstLine="708"/>
        <w:jc w:val="both"/>
        <w:rPr>
          <w:rFonts w:ascii="Century" w:eastAsia="Calibri" w:hAnsi="Century" w:cs="Calibri"/>
          <w:sz w:val="24"/>
          <w:szCs w:val="24"/>
          <w:lang w:eastAsia="es-ES"/>
        </w:rPr>
      </w:pPr>
      <w:r w:rsidRPr="00AE2506">
        <w:rPr>
          <w:rFonts w:ascii="Century" w:eastAsia="Calibri" w:hAnsi="Century" w:cs="Calibri"/>
          <w:sz w:val="24"/>
          <w:szCs w:val="24"/>
          <w:lang w:eastAsia="es-ES"/>
        </w:rPr>
        <w:t xml:space="preserve">En tal sentido, quien resuelve se avoca en principio, al estudio del Primero y único concepto de impugnación contenido en su escrito de demanda, enderezados en contra del acta de infracción número T 5664784 (Letra T cinco seis </w:t>
      </w:r>
      <w:proofErr w:type="spellStart"/>
      <w:r w:rsidRPr="00AE2506">
        <w:rPr>
          <w:rFonts w:ascii="Century" w:eastAsia="Calibri" w:hAnsi="Century" w:cs="Calibri"/>
          <w:sz w:val="24"/>
          <w:szCs w:val="24"/>
          <w:lang w:eastAsia="es-ES"/>
        </w:rPr>
        <w:t>seis</w:t>
      </w:r>
      <w:proofErr w:type="spellEnd"/>
      <w:r w:rsidRPr="00AE2506">
        <w:rPr>
          <w:rFonts w:ascii="Century" w:eastAsia="Calibri" w:hAnsi="Century" w:cs="Calibri"/>
          <w:sz w:val="24"/>
          <w:szCs w:val="24"/>
          <w:lang w:eastAsia="es-ES"/>
        </w:rPr>
        <w:t xml:space="preserve"> cuatro siete ocho cuatro), de fecha 02 dos de septiembre del año 2017 dos mil diecisiete, mismo que se considera fundado y suficiente para decretar la nulidad del acta de infracción impugnada. ---------------------------------------------</w:t>
      </w:r>
    </w:p>
    <w:p w:rsidR="00AE2506" w:rsidRPr="00AE2506" w:rsidRDefault="00AE2506" w:rsidP="00AE2506">
      <w:pPr>
        <w:spacing w:after="0" w:line="360" w:lineRule="auto"/>
        <w:ind w:firstLine="708"/>
        <w:jc w:val="both"/>
        <w:rPr>
          <w:rFonts w:ascii="Century" w:eastAsia="Calibri" w:hAnsi="Century" w:cs="Calibri"/>
          <w:sz w:val="24"/>
          <w:szCs w:val="24"/>
          <w:lang w:eastAsia="es-ES"/>
        </w:rPr>
      </w:pPr>
    </w:p>
    <w:p w:rsidR="00AE2506" w:rsidRPr="00AE2506" w:rsidRDefault="00AE2506" w:rsidP="00AE2506">
      <w:pPr>
        <w:spacing w:after="0" w:line="360" w:lineRule="auto"/>
        <w:ind w:firstLine="708"/>
        <w:jc w:val="both"/>
        <w:rPr>
          <w:rFonts w:ascii="Century" w:eastAsia="Calibri" w:hAnsi="Century" w:cs="Calibri"/>
          <w:i/>
          <w:sz w:val="24"/>
          <w:szCs w:val="24"/>
          <w:lang w:eastAsia="es-ES"/>
        </w:rPr>
      </w:pPr>
      <w:r w:rsidRPr="00AE2506">
        <w:rPr>
          <w:rFonts w:ascii="Century" w:eastAsia="Calibri" w:hAnsi="Century" w:cs="Calibri"/>
          <w:sz w:val="24"/>
          <w:szCs w:val="24"/>
          <w:lang w:eastAsia="es-ES"/>
        </w:rPr>
        <w:t xml:space="preserve">En tal sentido en dicho concepto de impugnación, el justiciable señala lo siguiente: </w:t>
      </w:r>
      <w:r w:rsidRPr="00AE2506">
        <w:rPr>
          <w:rFonts w:ascii="Century" w:eastAsia="Calibri" w:hAnsi="Century" w:cs="Calibri"/>
          <w:i/>
          <w:sz w:val="24"/>
          <w:szCs w:val="24"/>
          <w:lang w:eastAsia="es-ES"/>
        </w:rPr>
        <w:t xml:space="preserve">“[…] lo anterior, en virtud de que el documento en cita es omiso en establecer las circunstancias de modo, tiempo y lugar en que fuera cometida la supuesta falta que se me atribuye. Igualmente carece de la debida motivación y fundamentación exigidas en términos del artículo 137 del Código […]. </w:t>
      </w:r>
    </w:p>
    <w:p w:rsidR="00AE2506" w:rsidRPr="00AE2506" w:rsidRDefault="00AE2506" w:rsidP="00AE2506">
      <w:pPr>
        <w:spacing w:after="0" w:line="360" w:lineRule="auto"/>
        <w:ind w:firstLine="708"/>
        <w:jc w:val="both"/>
        <w:rPr>
          <w:rFonts w:ascii="Century" w:eastAsia="Calibri" w:hAnsi="Century" w:cs="Calibri"/>
          <w:i/>
          <w:sz w:val="24"/>
          <w:szCs w:val="24"/>
          <w:lang w:eastAsia="es-ES"/>
        </w:rPr>
      </w:pPr>
    </w:p>
    <w:p w:rsidR="00AE2506" w:rsidRPr="00AE2506" w:rsidRDefault="00AE2506" w:rsidP="00AE2506">
      <w:pPr>
        <w:spacing w:after="0" w:line="360" w:lineRule="auto"/>
        <w:ind w:firstLine="708"/>
        <w:jc w:val="both"/>
        <w:rPr>
          <w:rFonts w:ascii="Century" w:eastAsia="Calibri" w:hAnsi="Century" w:cs="Calibri"/>
          <w:i/>
          <w:sz w:val="24"/>
          <w:szCs w:val="24"/>
          <w:lang w:eastAsia="es-ES"/>
        </w:rPr>
      </w:pPr>
      <w:r w:rsidRPr="00AE2506">
        <w:rPr>
          <w:rFonts w:ascii="Century" w:eastAsia="Calibri" w:hAnsi="Century" w:cs="Calibri"/>
          <w:i/>
          <w:sz w:val="24"/>
          <w:szCs w:val="24"/>
          <w:lang w:eastAsia="es-ES"/>
        </w:rPr>
        <w:t xml:space="preserve"> […] dejo de precisar en qué sentido de la circulación en esa vialidad se encontraba el suscrito, omite la ubicación del semáforo, es decir no describe circunstancias de tiempo modo y lugar que indique la supuesta prohibición de la conducta desplegada por el </w:t>
      </w:r>
      <w:proofErr w:type="gramStart"/>
      <w:r w:rsidRPr="00AE2506">
        <w:rPr>
          <w:rFonts w:ascii="Century" w:eastAsia="Calibri" w:hAnsi="Century" w:cs="Calibri"/>
          <w:i/>
          <w:sz w:val="24"/>
          <w:szCs w:val="24"/>
          <w:lang w:eastAsia="es-ES"/>
        </w:rPr>
        <w:t>suscrito  [</w:t>
      </w:r>
      <w:proofErr w:type="gramEnd"/>
      <w:r w:rsidRPr="00AE2506">
        <w:rPr>
          <w:rFonts w:ascii="Century" w:eastAsia="Calibri" w:hAnsi="Century" w:cs="Calibri"/>
          <w:i/>
          <w:sz w:val="24"/>
          <w:szCs w:val="24"/>
          <w:lang w:eastAsia="es-ES"/>
        </w:rPr>
        <w:t xml:space="preserve">…]. </w:t>
      </w:r>
    </w:p>
    <w:p w:rsidR="00AE2506" w:rsidRPr="00AE2506" w:rsidRDefault="00AE2506" w:rsidP="00AE2506">
      <w:pPr>
        <w:spacing w:after="0" w:line="360" w:lineRule="auto"/>
        <w:ind w:firstLine="708"/>
        <w:jc w:val="both"/>
        <w:rPr>
          <w:rFonts w:ascii="Century" w:eastAsia="Calibri" w:hAnsi="Century" w:cs="Calibri"/>
          <w:i/>
          <w:sz w:val="24"/>
          <w:szCs w:val="24"/>
          <w:lang w:eastAsia="es-ES"/>
        </w:rPr>
      </w:pPr>
      <w:r w:rsidRPr="00AE2506">
        <w:rPr>
          <w:rFonts w:ascii="Century" w:eastAsia="Calibri" w:hAnsi="Century" w:cs="Calibri"/>
          <w:i/>
          <w:sz w:val="24"/>
          <w:szCs w:val="24"/>
          <w:lang w:eastAsia="es-ES"/>
        </w:rPr>
        <w:t xml:space="preserve">[…] ninguno de los apartados que contempla la Acta de infracción pormenorizada con anterioridad, cuáles son los preceptos legales que le facultan para haber impuesto la sanción, y como es que se adecuan al caso concreto, por </w:t>
      </w:r>
      <w:proofErr w:type="gramStart"/>
      <w:r w:rsidRPr="00AE2506">
        <w:rPr>
          <w:rFonts w:ascii="Century" w:eastAsia="Calibri" w:hAnsi="Century" w:cs="Calibri"/>
          <w:i/>
          <w:sz w:val="24"/>
          <w:szCs w:val="24"/>
          <w:lang w:eastAsia="es-ES"/>
        </w:rPr>
        <w:t>ende</w:t>
      </w:r>
      <w:proofErr w:type="gramEnd"/>
      <w:r w:rsidRPr="00AE2506">
        <w:rPr>
          <w:rFonts w:ascii="Century" w:eastAsia="Calibri" w:hAnsi="Century" w:cs="Calibri"/>
          <w:i/>
          <w:sz w:val="24"/>
          <w:szCs w:val="24"/>
          <w:lang w:eastAsia="es-ES"/>
        </w:rPr>
        <w:t xml:space="preserve"> e pago erogado que se desprende de la infracción en comento es nulo.” (sic)</w:t>
      </w:r>
    </w:p>
    <w:p w:rsidR="00AE2506" w:rsidRPr="00AE2506" w:rsidRDefault="00AE2506" w:rsidP="00AE2506">
      <w:pPr>
        <w:spacing w:after="0" w:line="360" w:lineRule="auto"/>
        <w:ind w:firstLine="708"/>
        <w:jc w:val="both"/>
        <w:rPr>
          <w:rFonts w:ascii="Century" w:eastAsia="Calibri" w:hAnsi="Century" w:cs="Calibri"/>
          <w:sz w:val="24"/>
          <w:szCs w:val="24"/>
          <w:lang w:eastAsia="es-ES"/>
        </w:rPr>
      </w:pPr>
    </w:p>
    <w:p w:rsidR="00AE2506" w:rsidRPr="00AE2506" w:rsidRDefault="00AE2506" w:rsidP="00AE2506">
      <w:pPr>
        <w:spacing w:after="0" w:line="360" w:lineRule="auto"/>
        <w:ind w:firstLine="709"/>
        <w:jc w:val="both"/>
        <w:rPr>
          <w:rFonts w:ascii="Century" w:eastAsia="Calibri" w:hAnsi="Century" w:cs="Arial"/>
          <w:i/>
          <w:sz w:val="24"/>
          <w:szCs w:val="24"/>
          <w:lang w:val="es-ES" w:eastAsia="es-ES"/>
        </w:rPr>
      </w:pPr>
      <w:r w:rsidRPr="00AE2506">
        <w:rPr>
          <w:rFonts w:ascii="Century" w:eastAsia="Calibri" w:hAnsi="Century" w:cs="Arial"/>
          <w:sz w:val="24"/>
          <w:szCs w:val="24"/>
          <w:lang w:val="es-ES" w:eastAsia="es-ES"/>
        </w:rPr>
        <w:t xml:space="preserve">Por su parte la autoridad demandada manifiesta de manera general </w:t>
      </w:r>
      <w:r w:rsidRPr="00AE2506">
        <w:rPr>
          <w:rFonts w:ascii="Century" w:eastAsia="Calibri" w:hAnsi="Century" w:cs="Arial"/>
          <w:i/>
          <w:sz w:val="24"/>
          <w:szCs w:val="24"/>
          <w:lang w:val="es-ES" w:eastAsia="es-ES"/>
        </w:rPr>
        <w:t xml:space="preserve">“[…] deben ser declarados infundados, inoperantes e insuficientes en virtud de que, no precisa el actor de manera concreta como se violentan cada uno de los artículos que cita en su escrito de demanda, aunado a ello que no manifiesta </w:t>
      </w:r>
      <w:r w:rsidRPr="00AE2506">
        <w:rPr>
          <w:rFonts w:ascii="Century" w:eastAsia="Calibri" w:hAnsi="Century" w:cs="Arial"/>
          <w:i/>
          <w:sz w:val="24"/>
          <w:szCs w:val="24"/>
          <w:lang w:val="es-ES" w:eastAsia="es-ES"/>
        </w:rPr>
        <w:lastRenderedPageBreak/>
        <w:t>en que aspecto particular se encontraba el acto impugnado indebidamente fundado y motivado […].”</w:t>
      </w:r>
    </w:p>
    <w:p w:rsidR="00AE2506" w:rsidRPr="00AE2506" w:rsidRDefault="00AE2506" w:rsidP="00AE2506">
      <w:pPr>
        <w:spacing w:after="0" w:line="360" w:lineRule="auto"/>
        <w:ind w:firstLine="709"/>
        <w:jc w:val="both"/>
        <w:rPr>
          <w:rFonts w:ascii="Century" w:eastAsia="Calibri" w:hAnsi="Century" w:cs="Arial"/>
          <w:i/>
          <w:sz w:val="24"/>
          <w:szCs w:val="24"/>
          <w:lang w:val="es-ES" w:eastAsia="es-ES"/>
        </w:rPr>
      </w:pPr>
    </w:p>
    <w:p w:rsidR="00AE2506" w:rsidRPr="00AE2506" w:rsidRDefault="00AE2506" w:rsidP="00AE2506">
      <w:pPr>
        <w:spacing w:after="0" w:line="360" w:lineRule="auto"/>
        <w:ind w:firstLine="709"/>
        <w:jc w:val="both"/>
        <w:rPr>
          <w:rFonts w:ascii="Century" w:eastAsia="Calibri" w:hAnsi="Century" w:cs="Arial"/>
          <w:sz w:val="24"/>
          <w:szCs w:val="24"/>
          <w:lang w:val="es-ES" w:eastAsia="es-ES"/>
        </w:rPr>
      </w:pPr>
      <w:r w:rsidRPr="00AE2506">
        <w:rPr>
          <w:rFonts w:ascii="Century" w:eastAsia="Calibri" w:hAnsi="Century" w:cs="Arial"/>
          <w:sz w:val="24"/>
          <w:szCs w:val="24"/>
          <w:lang w:val="es-ES" w:eastAsia="es-ES"/>
        </w:rPr>
        <w:t>Una vez analizado el acto impugnado, así como lo expuesto por las partes, quien resuelve considera FUNDADO dicho concepto de impugnación; en razón de que el actor esgrime agravios en el sentido de considerar que el acta de infracción impugnada, se encuentra indebidamente fundada y motivada. ---------------------------------------------------------------------------------------------</w:t>
      </w:r>
    </w:p>
    <w:p w:rsidR="00AE2506" w:rsidRPr="00AE2506" w:rsidRDefault="00AE2506" w:rsidP="00AE2506">
      <w:pPr>
        <w:spacing w:after="0" w:line="360" w:lineRule="auto"/>
        <w:ind w:firstLine="709"/>
        <w:jc w:val="both"/>
        <w:rPr>
          <w:rFonts w:ascii="Century" w:eastAsia="Calibri" w:hAnsi="Century" w:cs="Arial"/>
          <w:sz w:val="24"/>
          <w:szCs w:val="24"/>
          <w:lang w:val="es-ES" w:eastAsia="es-ES"/>
        </w:rPr>
      </w:pPr>
    </w:p>
    <w:p w:rsidR="00AE2506" w:rsidRPr="00AE2506" w:rsidRDefault="00AE2506" w:rsidP="00AE2506">
      <w:pPr>
        <w:tabs>
          <w:tab w:val="left" w:pos="3975"/>
        </w:tabs>
        <w:spacing w:after="0" w:line="360" w:lineRule="auto"/>
        <w:ind w:firstLine="709"/>
        <w:jc w:val="both"/>
        <w:rPr>
          <w:rFonts w:ascii="Century" w:eastAsia="Calibri" w:hAnsi="Century" w:cs="Arial Narrow"/>
          <w:bCs/>
          <w:sz w:val="24"/>
          <w:szCs w:val="24"/>
          <w:lang w:val="es-ES" w:eastAsia="es-ES"/>
        </w:rPr>
      </w:pPr>
      <w:r w:rsidRPr="00AE2506">
        <w:rPr>
          <w:rFonts w:ascii="Century" w:eastAsia="Calibri" w:hAnsi="Century" w:cs="Arial Narrow"/>
          <w:sz w:val="24"/>
          <w:szCs w:val="24"/>
          <w:lang w:val="es-ES" w:eastAsia="es-ES"/>
        </w:rPr>
        <w:t xml:space="preserve">En principio es importante señalar, que </w:t>
      </w:r>
      <w:r w:rsidRPr="00AE2506">
        <w:rPr>
          <w:rFonts w:ascii="Century" w:eastAsia="Calibri" w:hAnsi="Century" w:cs="Arial Narrow"/>
          <w:bCs/>
          <w:sz w:val="24"/>
          <w:szCs w:val="24"/>
          <w:lang w:val="es-ES" w:eastAsia="es-E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rsidR="00AE2506" w:rsidRPr="00AE2506" w:rsidRDefault="00AE2506" w:rsidP="00AE2506">
      <w:pPr>
        <w:tabs>
          <w:tab w:val="left" w:pos="3975"/>
        </w:tabs>
        <w:spacing w:after="0" w:line="360" w:lineRule="auto"/>
        <w:ind w:firstLine="709"/>
        <w:jc w:val="both"/>
        <w:rPr>
          <w:rFonts w:ascii="Century" w:eastAsia="Calibri" w:hAnsi="Century" w:cs="Arial Narrow"/>
          <w:bCs/>
          <w:sz w:val="24"/>
          <w:szCs w:val="24"/>
          <w:lang w:val="es-ES" w:eastAsia="es-ES"/>
        </w:rPr>
      </w:pPr>
    </w:p>
    <w:p w:rsidR="00AE2506" w:rsidRPr="00AE2506" w:rsidRDefault="00AE2506" w:rsidP="00AE2506">
      <w:pPr>
        <w:tabs>
          <w:tab w:val="left" w:pos="3975"/>
        </w:tabs>
        <w:spacing w:after="0" w:line="360" w:lineRule="auto"/>
        <w:ind w:firstLine="709"/>
        <w:jc w:val="both"/>
        <w:rPr>
          <w:rFonts w:ascii="Century" w:eastAsia="Calibri" w:hAnsi="Century" w:cs="Times New Roman"/>
          <w:bCs/>
          <w:sz w:val="24"/>
          <w:szCs w:val="24"/>
          <w:lang w:val="es-ES" w:eastAsia="es-ES"/>
        </w:rPr>
      </w:pPr>
      <w:r w:rsidRPr="00AE2506">
        <w:rPr>
          <w:rFonts w:ascii="Century" w:eastAsia="Calibri" w:hAnsi="Century" w:cs="Arial Narrow"/>
          <w:bCs/>
          <w:sz w:val="24"/>
          <w:szCs w:val="24"/>
          <w:lang w:val="es-ES" w:eastAsia="es-ES"/>
        </w:rPr>
        <w:t xml:space="preserve">Asimismo, es importante señalar 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argumentar el por qué, en el caso concreto, se ha realizado el supuesto de hecho que condiciona la aplicación del o los preceptos legales invocados como apoyo legal; ya que de este modo, se tutela a favor del justiciable, el derecho fundamental de la debida fundamentación y motivación, consagrado en nuestra máxima norma jurídica. </w:t>
      </w:r>
    </w:p>
    <w:p w:rsidR="00AE2506" w:rsidRPr="00AE2506" w:rsidRDefault="00AE2506" w:rsidP="00AE2506">
      <w:pPr>
        <w:autoSpaceDE w:val="0"/>
        <w:autoSpaceDN w:val="0"/>
        <w:adjustRightInd w:val="0"/>
        <w:spacing w:after="0" w:line="276" w:lineRule="auto"/>
        <w:jc w:val="both"/>
        <w:rPr>
          <w:rFonts w:ascii="Century" w:eastAsia="Calibri" w:hAnsi="Century" w:cs="Arial"/>
          <w:sz w:val="24"/>
          <w:szCs w:val="24"/>
          <w:lang w:val="es-ES" w:eastAsia="es-ES"/>
        </w:rPr>
      </w:pPr>
    </w:p>
    <w:p w:rsidR="00AE2506" w:rsidRPr="00AE2506" w:rsidRDefault="00AE2506" w:rsidP="00AE2506">
      <w:pPr>
        <w:spacing w:after="0" w:line="360" w:lineRule="auto"/>
        <w:ind w:firstLine="709"/>
        <w:jc w:val="both"/>
        <w:rPr>
          <w:rFonts w:ascii="Century" w:eastAsia="Calibri" w:hAnsi="Century" w:cs="Calibri"/>
          <w:bCs/>
          <w:sz w:val="24"/>
          <w:szCs w:val="24"/>
          <w:lang w:val="es-ES" w:eastAsia="es-ES"/>
        </w:rPr>
      </w:pPr>
      <w:r w:rsidRPr="00AE2506">
        <w:rPr>
          <w:rFonts w:ascii="Century" w:eastAsia="Calibri" w:hAnsi="Century" w:cs="Calibri"/>
          <w:bCs/>
          <w:sz w:val="24"/>
          <w:szCs w:val="24"/>
          <w:lang w:val="es-ES" w:eastAsia="es-ES"/>
        </w:rPr>
        <w:t>Bajo ese contexto, existe una indebida motivación del acto impugnado, ya que si bien es cierto en el acta de infracción impugnada se señala “por no respetar la luz roja del alto del semáforo”, con fundamento de la conducta motivo de la infracción, el artículo 12 fracción II Reglamento de Tránsito Municipal de León, Guanajuato, el cual dispone lo siguiente: -----------------------</w:t>
      </w:r>
    </w:p>
    <w:p w:rsidR="00AE2506" w:rsidRPr="00AE2506" w:rsidRDefault="00AE2506" w:rsidP="00AE2506">
      <w:pPr>
        <w:spacing w:after="0" w:line="360" w:lineRule="auto"/>
        <w:ind w:firstLine="709"/>
        <w:jc w:val="both"/>
        <w:rPr>
          <w:rFonts w:ascii="Century" w:eastAsia="Calibri" w:hAnsi="Century" w:cs="Calibri"/>
          <w:bCs/>
          <w:sz w:val="24"/>
          <w:szCs w:val="24"/>
          <w:lang w:val="es-ES" w:eastAsia="es-ES"/>
        </w:rPr>
      </w:pPr>
    </w:p>
    <w:p w:rsidR="00AE2506" w:rsidRPr="00AE2506" w:rsidRDefault="00AE2506" w:rsidP="00AE2506">
      <w:pPr>
        <w:spacing w:after="0" w:line="240" w:lineRule="auto"/>
        <w:ind w:firstLine="709"/>
        <w:jc w:val="both"/>
        <w:rPr>
          <w:rFonts w:ascii="Century" w:eastAsia="Calibri" w:hAnsi="Century" w:cs="Times New Roman"/>
          <w:bCs/>
          <w:i/>
          <w:iCs/>
          <w:sz w:val="24"/>
          <w:szCs w:val="24"/>
          <w:lang w:val="es-ES" w:eastAsia="es-ES"/>
        </w:rPr>
      </w:pPr>
      <w:r w:rsidRPr="00AE2506">
        <w:rPr>
          <w:rFonts w:ascii="Century" w:eastAsia="Calibri" w:hAnsi="Century" w:cs="Times New Roman"/>
          <w:b/>
          <w:bCs/>
          <w:i/>
          <w:iCs/>
          <w:sz w:val="24"/>
          <w:szCs w:val="24"/>
          <w:lang w:val="es-ES" w:eastAsia="es-ES"/>
        </w:rPr>
        <w:t xml:space="preserve">Artículo 12.- </w:t>
      </w:r>
      <w:r w:rsidRPr="00AE2506">
        <w:rPr>
          <w:rFonts w:ascii="Century" w:eastAsia="Calibri" w:hAnsi="Century" w:cs="Times New Roman"/>
          <w:bCs/>
          <w:i/>
          <w:iCs/>
          <w:sz w:val="24"/>
          <w:szCs w:val="24"/>
          <w:lang w:val="es-ES" w:eastAsia="es-ES"/>
        </w:rPr>
        <w:t>Para las preferencias de paso en los cruceros, el conductor se ajustará a la señalización establecida y a las siguientes reglas:</w:t>
      </w:r>
    </w:p>
    <w:p w:rsidR="00AE2506" w:rsidRPr="00AE2506" w:rsidRDefault="00AE2506" w:rsidP="00AE2506">
      <w:pPr>
        <w:spacing w:after="0" w:line="240" w:lineRule="auto"/>
        <w:ind w:firstLine="709"/>
        <w:jc w:val="both"/>
        <w:rPr>
          <w:rFonts w:ascii="Century" w:eastAsia="Calibri" w:hAnsi="Century" w:cs="Times New Roman"/>
          <w:bCs/>
          <w:i/>
          <w:iCs/>
          <w:sz w:val="24"/>
          <w:szCs w:val="24"/>
          <w:lang w:val="es-ES" w:eastAsia="es-ES"/>
        </w:rPr>
      </w:pPr>
    </w:p>
    <w:p w:rsidR="00AE2506" w:rsidRPr="00AE2506" w:rsidRDefault="00AE2506" w:rsidP="00AE2506">
      <w:pPr>
        <w:spacing w:after="0" w:line="240" w:lineRule="auto"/>
        <w:ind w:firstLine="709"/>
        <w:jc w:val="both"/>
        <w:rPr>
          <w:rFonts w:ascii="Century" w:eastAsia="Calibri" w:hAnsi="Century" w:cs="Times New Roman"/>
          <w:bCs/>
          <w:i/>
          <w:iCs/>
          <w:sz w:val="24"/>
          <w:szCs w:val="24"/>
          <w:lang w:val="es-ES" w:eastAsia="es-ES"/>
        </w:rPr>
      </w:pPr>
      <w:r w:rsidRPr="00AE2506">
        <w:rPr>
          <w:rFonts w:ascii="Century" w:eastAsia="Calibri" w:hAnsi="Century" w:cs="Times New Roman"/>
          <w:bCs/>
          <w:i/>
          <w:iCs/>
          <w:sz w:val="24"/>
          <w:szCs w:val="24"/>
          <w:lang w:val="es-ES" w:eastAsia="es-ES"/>
        </w:rPr>
        <w:t>I….</w:t>
      </w:r>
    </w:p>
    <w:p w:rsidR="00AE2506" w:rsidRPr="00AE2506" w:rsidRDefault="00AE2506" w:rsidP="00AE2506">
      <w:pPr>
        <w:spacing w:after="0" w:line="240" w:lineRule="auto"/>
        <w:ind w:firstLine="709"/>
        <w:jc w:val="both"/>
        <w:rPr>
          <w:rFonts w:ascii="Century" w:eastAsia="Calibri" w:hAnsi="Century" w:cs="Times New Roman"/>
          <w:bCs/>
          <w:i/>
          <w:iCs/>
          <w:sz w:val="24"/>
          <w:szCs w:val="24"/>
          <w:lang w:val="es-ES" w:eastAsia="es-ES"/>
        </w:rPr>
      </w:pPr>
    </w:p>
    <w:p w:rsidR="00AE2506" w:rsidRPr="00AE2506" w:rsidRDefault="00AE2506" w:rsidP="00AE2506">
      <w:pPr>
        <w:spacing w:after="0" w:line="240" w:lineRule="auto"/>
        <w:ind w:firstLine="709"/>
        <w:jc w:val="both"/>
        <w:rPr>
          <w:rFonts w:ascii="Century" w:eastAsia="Calibri" w:hAnsi="Century" w:cs="Times New Roman"/>
          <w:bCs/>
          <w:i/>
          <w:iCs/>
          <w:sz w:val="24"/>
          <w:szCs w:val="24"/>
          <w:lang w:val="es-ES" w:eastAsia="es-ES"/>
        </w:rPr>
      </w:pPr>
      <w:r w:rsidRPr="00AE2506">
        <w:rPr>
          <w:rFonts w:ascii="Century" w:eastAsia="Calibri" w:hAnsi="Century" w:cs="Times New Roman"/>
          <w:bCs/>
          <w:i/>
          <w:iCs/>
          <w:sz w:val="24"/>
          <w:szCs w:val="24"/>
          <w:lang w:val="es-ES" w:eastAsia="es-ES"/>
        </w:rPr>
        <w:t>II. En los cruceros regulados mediante semáforos, cuando la luz esté en color rojo, debe detener su vehículo en la línea de “alto”, sin invadir la zona para el cruce de los peatones;</w:t>
      </w:r>
    </w:p>
    <w:p w:rsidR="00AE2506" w:rsidRPr="00AE2506" w:rsidRDefault="00AE2506" w:rsidP="00AE2506">
      <w:pPr>
        <w:spacing w:after="0" w:line="360" w:lineRule="auto"/>
        <w:ind w:firstLine="709"/>
        <w:jc w:val="both"/>
        <w:rPr>
          <w:rFonts w:ascii="Century" w:eastAsia="Calibri" w:hAnsi="Century" w:cs="Arial"/>
          <w:sz w:val="24"/>
          <w:szCs w:val="24"/>
          <w:lang w:val="es-ES" w:eastAsia="es-ES"/>
        </w:rPr>
      </w:pPr>
    </w:p>
    <w:p w:rsidR="00AE2506" w:rsidRPr="00AE2506" w:rsidRDefault="00AE2506" w:rsidP="00AE2506">
      <w:pPr>
        <w:spacing w:after="0" w:line="360" w:lineRule="auto"/>
        <w:ind w:firstLine="709"/>
        <w:jc w:val="both"/>
        <w:rPr>
          <w:rFonts w:ascii="Century" w:eastAsia="Calibri" w:hAnsi="Century" w:cs="Arial"/>
          <w:sz w:val="24"/>
          <w:szCs w:val="24"/>
          <w:lang w:val="es-ES" w:eastAsia="es-ES"/>
        </w:rPr>
      </w:pPr>
      <w:r w:rsidRPr="00AE2506">
        <w:rPr>
          <w:rFonts w:ascii="Century" w:eastAsia="Calibri" w:hAnsi="Century" w:cs="Arial"/>
          <w:sz w:val="24"/>
          <w:szCs w:val="24"/>
          <w:lang w:val="es-ES" w:eastAsia="es-ES"/>
        </w:rPr>
        <w:t xml:space="preserve">Lo anterior es así, en razón de que el agente de tránsito olvido precisar en el acta de infracción impugnada, la ubicación exacta del semáforo que a su juicio no respeto la parte actora, en razón de tener la luz roja, así como la circulación del vehículo que conducía el impetrante; lo anterior, considerando que del acta de mérito se desprende que los hechos ocurrieron en </w:t>
      </w:r>
      <w:r w:rsidRPr="00AE2506">
        <w:rPr>
          <w:rFonts w:ascii="Century" w:eastAsia="Calibri" w:hAnsi="Century" w:cs="Arial"/>
          <w:i/>
          <w:sz w:val="24"/>
          <w:szCs w:val="24"/>
          <w:lang w:val="es-ES" w:eastAsia="es-ES"/>
        </w:rPr>
        <w:t>“</w:t>
      </w:r>
      <w:proofErr w:type="spellStart"/>
      <w:r w:rsidRPr="00AE2506">
        <w:rPr>
          <w:rFonts w:ascii="Century" w:eastAsia="Calibri" w:hAnsi="Century" w:cs="Arial"/>
          <w:i/>
          <w:sz w:val="24"/>
          <w:szCs w:val="24"/>
          <w:lang w:val="es-ES" w:eastAsia="es-ES"/>
        </w:rPr>
        <w:t>Ibarrilla</w:t>
      </w:r>
      <w:proofErr w:type="spellEnd"/>
      <w:r w:rsidRPr="00AE2506">
        <w:rPr>
          <w:rFonts w:ascii="Century" w:eastAsia="Calibri" w:hAnsi="Century" w:cs="Arial"/>
          <w:i/>
          <w:sz w:val="24"/>
          <w:szCs w:val="24"/>
          <w:lang w:val="es-ES" w:eastAsia="es-ES"/>
        </w:rPr>
        <w:t xml:space="preserve"> y </w:t>
      </w:r>
      <w:proofErr w:type="spellStart"/>
      <w:r w:rsidRPr="00AE2506">
        <w:rPr>
          <w:rFonts w:ascii="Century" w:eastAsia="Calibri" w:hAnsi="Century" w:cs="Arial"/>
          <w:i/>
          <w:sz w:val="24"/>
          <w:szCs w:val="24"/>
          <w:lang w:val="es-ES" w:eastAsia="es-ES"/>
        </w:rPr>
        <w:t>Blvd</w:t>
      </w:r>
      <w:proofErr w:type="spellEnd"/>
      <w:r w:rsidRPr="00AE2506">
        <w:rPr>
          <w:rFonts w:ascii="Century" w:eastAsia="Calibri" w:hAnsi="Century" w:cs="Arial"/>
          <w:i/>
          <w:sz w:val="24"/>
          <w:szCs w:val="24"/>
          <w:lang w:val="es-ES" w:eastAsia="es-ES"/>
        </w:rPr>
        <w:t>. José María Morelos”</w:t>
      </w:r>
      <w:r w:rsidRPr="00AE2506">
        <w:rPr>
          <w:rFonts w:ascii="Century" w:eastAsia="Calibri" w:hAnsi="Century" w:cs="Arial"/>
          <w:sz w:val="24"/>
          <w:szCs w:val="24"/>
          <w:lang w:val="es-ES" w:eastAsia="es-ES"/>
        </w:rPr>
        <w:t xml:space="preserve">, por lo que se omite especificar de manera clara por cuál de las dos vías circulaba el justiciable, es decir, omitió asentar las circunstancias de modo que lo llevaron a concluir la conducta objeto de la infracción, ya que se limita a manifestar que la acción sancionada es </w:t>
      </w:r>
      <w:r w:rsidRPr="00AE2506">
        <w:rPr>
          <w:rFonts w:ascii="Century" w:eastAsia="Calibri" w:hAnsi="Century" w:cs="Arial"/>
          <w:i/>
          <w:sz w:val="24"/>
          <w:szCs w:val="24"/>
          <w:lang w:val="es-ES" w:eastAsia="es-ES"/>
        </w:rPr>
        <w:t>“Por no respetar la luz roja de alto del semáforo”</w:t>
      </w:r>
      <w:r w:rsidRPr="00AE2506">
        <w:rPr>
          <w:rFonts w:ascii="Century" w:eastAsia="Calibri" w:hAnsi="Century" w:cs="Arial"/>
          <w:sz w:val="24"/>
          <w:szCs w:val="24"/>
          <w:lang w:val="es-ES" w:eastAsia="es-ES"/>
        </w:rPr>
        <w:t xml:space="preserve">, en virtud de lo anterior, se desprende que el acta impugnada, carece de una debida fundamentación y </w:t>
      </w:r>
      <w:proofErr w:type="gramStart"/>
      <w:r w:rsidRPr="00AE2506">
        <w:rPr>
          <w:rFonts w:ascii="Century" w:eastAsia="Calibri" w:hAnsi="Century" w:cs="Arial"/>
          <w:sz w:val="24"/>
          <w:szCs w:val="24"/>
          <w:lang w:val="es-ES" w:eastAsia="es-ES"/>
        </w:rPr>
        <w:t>motivación.---</w:t>
      </w:r>
      <w:proofErr w:type="gramEnd"/>
    </w:p>
    <w:p w:rsidR="00AE2506" w:rsidRPr="00AE2506" w:rsidRDefault="00AE2506" w:rsidP="00AE2506">
      <w:pPr>
        <w:spacing w:after="0" w:line="360" w:lineRule="auto"/>
        <w:ind w:firstLine="709"/>
        <w:jc w:val="both"/>
        <w:rPr>
          <w:rFonts w:ascii="Century" w:eastAsia="Calibri" w:hAnsi="Century" w:cs="Arial"/>
          <w:sz w:val="24"/>
          <w:szCs w:val="24"/>
          <w:lang w:val="es-ES" w:eastAsia="es-ES"/>
        </w:rPr>
      </w:pPr>
    </w:p>
    <w:p w:rsidR="00AE2506" w:rsidRPr="00AE2506" w:rsidRDefault="00AE2506" w:rsidP="00AE2506">
      <w:pPr>
        <w:spacing w:after="0" w:line="360" w:lineRule="auto"/>
        <w:ind w:firstLine="709"/>
        <w:jc w:val="both"/>
        <w:rPr>
          <w:rFonts w:ascii="Century" w:eastAsia="Calibri" w:hAnsi="Century" w:cs="Arial"/>
          <w:sz w:val="24"/>
          <w:szCs w:val="24"/>
          <w:lang w:val="es-ES" w:eastAsia="es-ES"/>
        </w:rPr>
      </w:pPr>
      <w:r w:rsidRPr="00AE2506">
        <w:rPr>
          <w:rFonts w:ascii="Century" w:eastAsia="Calibri" w:hAnsi="Century" w:cs="Arial"/>
          <w:sz w:val="24"/>
          <w:szCs w:val="24"/>
          <w:lang w:val="es-ES" w:eastAsia="es-ES"/>
        </w:rPr>
        <w:t>Lo anterior, encuentra sustento legal en la siguiente tesis visible en el Semanario Judicial de la Federación, Séptima Época, tomo 121-126, Sexta Parte, página 233, que es del rubro y texto siguiente: ----------------------------------</w:t>
      </w:r>
    </w:p>
    <w:p w:rsidR="00AE2506" w:rsidRPr="00AE2506" w:rsidRDefault="00AE2506" w:rsidP="00AE2506">
      <w:pPr>
        <w:spacing w:after="0" w:line="360" w:lineRule="auto"/>
        <w:ind w:firstLine="709"/>
        <w:jc w:val="both"/>
        <w:rPr>
          <w:rFonts w:ascii="Century" w:eastAsia="Calibri" w:hAnsi="Century" w:cs="Arial"/>
          <w:sz w:val="24"/>
          <w:szCs w:val="24"/>
          <w:lang w:val="es-ES" w:eastAsia="es-ES"/>
        </w:rPr>
      </w:pPr>
      <w:r w:rsidRPr="00AE2506">
        <w:rPr>
          <w:rFonts w:ascii="Century" w:eastAsia="Calibri" w:hAnsi="Century" w:cs="Arial"/>
          <w:sz w:val="24"/>
          <w:szCs w:val="24"/>
          <w:lang w:val="es-ES" w:eastAsia="es-ES"/>
        </w:rPr>
        <w:t xml:space="preserve"> </w:t>
      </w:r>
    </w:p>
    <w:p w:rsidR="00AE2506" w:rsidRPr="00AE2506" w:rsidRDefault="00AE2506" w:rsidP="00AE2506">
      <w:pPr>
        <w:spacing w:after="0" w:line="240" w:lineRule="auto"/>
        <w:ind w:firstLine="709"/>
        <w:jc w:val="both"/>
        <w:rPr>
          <w:rFonts w:ascii="Century" w:eastAsia="Calibri" w:hAnsi="Century" w:cs="Arial"/>
          <w:bCs/>
          <w:i/>
          <w:iCs/>
          <w:sz w:val="24"/>
          <w:szCs w:val="24"/>
          <w:lang w:val="es-ES" w:eastAsia="es-ES"/>
        </w:rPr>
      </w:pPr>
      <w:r w:rsidRPr="00AE2506">
        <w:rPr>
          <w:rFonts w:ascii="Century" w:eastAsia="Calibri" w:hAnsi="Century" w:cs="Arial"/>
          <w:bCs/>
          <w:i/>
          <w:iCs/>
          <w:sz w:val="24"/>
          <w:szCs w:val="24"/>
          <w:lang w:val="es-ES" w:eastAsia="es-ES"/>
        </w:rPr>
        <w:t>“TRANSITO,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w:t>
      </w:r>
    </w:p>
    <w:p w:rsidR="00AE2506" w:rsidRPr="00AE2506" w:rsidRDefault="00AE2506" w:rsidP="00AE2506">
      <w:pPr>
        <w:spacing w:after="0" w:line="360" w:lineRule="auto"/>
        <w:ind w:firstLine="709"/>
        <w:jc w:val="both"/>
        <w:rPr>
          <w:rFonts w:ascii="Century" w:eastAsia="Calibri" w:hAnsi="Century" w:cs="Arial"/>
          <w:sz w:val="24"/>
          <w:szCs w:val="24"/>
          <w:lang w:val="es-ES" w:eastAsia="es-ES"/>
        </w:rPr>
      </w:pPr>
    </w:p>
    <w:p w:rsidR="00AE2506" w:rsidRPr="00AE2506" w:rsidRDefault="00AE2506" w:rsidP="00AE2506">
      <w:pPr>
        <w:spacing w:after="0" w:line="360" w:lineRule="auto"/>
        <w:ind w:firstLine="709"/>
        <w:jc w:val="both"/>
        <w:rPr>
          <w:rFonts w:ascii="Century" w:eastAsia="Calibri" w:hAnsi="Century" w:cs="Arial"/>
          <w:sz w:val="24"/>
          <w:szCs w:val="24"/>
          <w:lang w:val="es-ES" w:eastAsia="es-ES"/>
        </w:rPr>
      </w:pPr>
    </w:p>
    <w:p w:rsidR="00AE2506" w:rsidRPr="00AE2506" w:rsidRDefault="00AE2506" w:rsidP="00AE2506">
      <w:pPr>
        <w:spacing w:after="0" w:line="360" w:lineRule="auto"/>
        <w:ind w:firstLine="709"/>
        <w:jc w:val="both"/>
        <w:rPr>
          <w:rFonts w:ascii="Century" w:eastAsia="Calibri" w:hAnsi="Century" w:cs="Arial"/>
          <w:sz w:val="24"/>
          <w:szCs w:val="24"/>
          <w:lang w:val="es-ES" w:eastAsia="es-ES"/>
        </w:rPr>
      </w:pPr>
      <w:r w:rsidRPr="00AE2506">
        <w:rPr>
          <w:rFonts w:ascii="Century" w:eastAsia="Calibri" w:hAnsi="Century" w:cs="Arial"/>
          <w:sz w:val="24"/>
          <w:szCs w:val="24"/>
          <w:lang w:val="es-ES" w:eastAsia="es-ES"/>
        </w:rPr>
        <w:lastRenderedPageBreak/>
        <w:t xml:space="preserve">En tal sentido y derivado de lo anterior, resulta que dicha acta de infracción carece del requisito de validez establecido en el artículo 137 fracción VI del Código de Procedimiento y Justicia Administrativa para el Estado y los Municipios de Guanajuato, actualizándose por lo tanto, la causal de ilegalidad establecida en el artículo 302 fracción II del mismo ordenamiento, por lo que es procedente decretar la nulidad del acta de infracción T-5664784 (Letra T cinco seis </w:t>
      </w:r>
      <w:proofErr w:type="spellStart"/>
      <w:r w:rsidRPr="00AE2506">
        <w:rPr>
          <w:rFonts w:ascii="Century" w:eastAsia="Calibri" w:hAnsi="Century" w:cs="Arial"/>
          <w:sz w:val="24"/>
          <w:szCs w:val="24"/>
          <w:lang w:val="es-ES" w:eastAsia="es-ES"/>
        </w:rPr>
        <w:t>seis</w:t>
      </w:r>
      <w:proofErr w:type="spellEnd"/>
      <w:r w:rsidRPr="00AE2506">
        <w:rPr>
          <w:rFonts w:ascii="Century" w:eastAsia="Calibri" w:hAnsi="Century" w:cs="Arial"/>
          <w:sz w:val="24"/>
          <w:szCs w:val="24"/>
          <w:lang w:val="es-ES" w:eastAsia="es-ES"/>
        </w:rPr>
        <w:t xml:space="preserve"> cuatro siete ocho cuatro), con fundamento en los señalado por el artículo 300 fracción II del Código de Procedimiento y Justicia Administrativa para el Estado y los Municipios de Guanajuato. -----------------------------------------</w:t>
      </w:r>
    </w:p>
    <w:p w:rsidR="00AE2506" w:rsidRPr="00AE2506" w:rsidRDefault="00AE2506" w:rsidP="00AE2506">
      <w:pPr>
        <w:spacing w:after="0" w:line="360" w:lineRule="auto"/>
        <w:ind w:firstLine="709"/>
        <w:jc w:val="both"/>
        <w:rPr>
          <w:rFonts w:ascii="Century" w:eastAsia="Calibri" w:hAnsi="Century" w:cs="Arial"/>
          <w:sz w:val="24"/>
          <w:szCs w:val="24"/>
          <w:lang w:val="es-ES" w:eastAsia="es-ES"/>
        </w:rPr>
      </w:pPr>
    </w:p>
    <w:p w:rsidR="00AE2506" w:rsidRPr="00AE2506" w:rsidRDefault="00AE2506" w:rsidP="00AE2506">
      <w:pPr>
        <w:spacing w:after="0" w:line="360" w:lineRule="auto"/>
        <w:ind w:firstLine="709"/>
        <w:jc w:val="both"/>
        <w:rPr>
          <w:rFonts w:ascii="Century" w:eastAsia="Calibri" w:hAnsi="Century" w:cs="Arial"/>
          <w:sz w:val="24"/>
          <w:szCs w:val="24"/>
          <w:lang w:val="es-ES" w:eastAsia="es-ES"/>
        </w:rPr>
      </w:pPr>
      <w:r w:rsidRPr="00AE2506">
        <w:rPr>
          <w:rFonts w:ascii="Century" w:eastAsia="Calibri" w:hAnsi="Century" w:cs="Arial"/>
          <w:b/>
          <w:sz w:val="24"/>
          <w:szCs w:val="24"/>
          <w:lang w:val="es-ES" w:eastAsia="es-ES"/>
        </w:rPr>
        <w:t xml:space="preserve">SÉPTIMO. </w:t>
      </w:r>
      <w:r w:rsidRPr="00AE2506">
        <w:rPr>
          <w:rFonts w:ascii="Century" w:eastAsia="Calibri" w:hAnsi="Century" w:cs="Arial"/>
          <w:sz w:val="24"/>
          <w:szCs w:val="24"/>
          <w:lang w:val="es-ES" w:eastAsia="es-ES"/>
        </w:rPr>
        <w:t xml:space="preserve">De lo pretendido por el actor, se encuentra también lo concerniente a la devolución de la tarjeta de circulación retenida como garantía del acta de infracción T 5664784 (Letra T cinco seis </w:t>
      </w:r>
      <w:proofErr w:type="spellStart"/>
      <w:r w:rsidRPr="00AE2506">
        <w:rPr>
          <w:rFonts w:ascii="Century" w:eastAsia="Calibri" w:hAnsi="Century" w:cs="Arial"/>
          <w:sz w:val="24"/>
          <w:szCs w:val="24"/>
          <w:lang w:val="es-ES" w:eastAsia="es-ES"/>
        </w:rPr>
        <w:t>seis</w:t>
      </w:r>
      <w:proofErr w:type="spellEnd"/>
      <w:r w:rsidRPr="00AE2506">
        <w:rPr>
          <w:rFonts w:ascii="Century" w:eastAsia="Calibri" w:hAnsi="Century" w:cs="Arial"/>
          <w:sz w:val="24"/>
          <w:szCs w:val="24"/>
          <w:lang w:val="es-ES" w:eastAsia="es-ES"/>
        </w:rPr>
        <w:t xml:space="preserve"> cuatro </w:t>
      </w:r>
      <w:proofErr w:type="spellStart"/>
      <w:r w:rsidRPr="00AE2506">
        <w:rPr>
          <w:rFonts w:ascii="Century" w:eastAsia="Calibri" w:hAnsi="Century" w:cs="Arial"/>
          <w:sz w:val="24"/>
          <w:szCs w:val="24"/>
          <w:lang w:val="es-ES" w:eastAsia="es-ES"/>
        </w:rPr>
        <w:t>ciete</w:t>
      </w:r>
      <w:proofErr w:type="spellEnd"/>
      <w:r w:rsidRPr="00AE2506">
        <w:rPr>
          <w:rFonts w:ascii="Century" w:eastAsia="Calibri" w:hAnsi="Century" w:cs="Arial"/>
          <w:sz w:val="24"/>
          <w:szCs w:val="24"/>
          <w:lang w:val="es-ES" w:eastAsia="es-ES"/>
        </w:rPr>
        <w:t xml:space="preserve"> ocho cuatro), impuesta por el agente de tránsito, autoridad demandada en el presente juicio; en tal sentido, con fundamento en el artículo 300, fracción V, del Código de Procedimiento y Justicia Administrativa para el Estado y los Municipios de Guanajuato, se reconoce la existencia del derecho que tiene el justiciable a la devolución de la tarjeta de circulación, asimismo, con fundamento en el artículo 300, fracción VI, del ya mencionado Código de Procedimiento y Justicia Administrativa, se condena al Agente de Tránsito demandado a que realice las gestiones administrativas y operativas necesarias ante la Dirección General de Ingresos de la Tesorería Municipal o bien, de la dependencia que tenga bajo su resguardo dicho documento, para que se haga la devolución al justiciable de la tarjeta de circulación, misma que fue retenida en garantía. ----------------------------------------------------------------------------------------</w:t>
      </w:r>
    </w:p>
    <w:p w:rsidR="00AE2506" w:rsidRPr="00AE2506" w:rsidRDefault="00AE2506" w:rsidP="00AE2506">
      <w:pPr>
        <w:spacing w:after="0" w:line="360" w:lineRule="auto"/>
        <w:ind w:firstLine="709"/>
        <w:jc w:val="both"/>
        <w:rPr>
          <w:rFonts w:ascii="Century" w:eastAsia="Calibri" w:hAnsi="Century" w:cs="Arial"/>
          <w:sz w:val="24"/>
          <w:szCs w:val="24"/>
          <w:lang w:val="es-ES" w:eastAsia="es-ES"/>
        </w:rPr>
      </w:pPr>
    </w:p>
    <w:p w:rsidR="00AE2506" w:rsidRPr="00AE2506" w:rsidRDefault="00AE2506" w:rsidP="00AE2506">
      <w:pPr>
        <w:spacing w:after="0" w:line="360" w:lineRule="auto"/>
        <w:ind w:firstLine="709"/>
        <w:jc w:val="both"/>
        <w:rPr>
          <w:rFonts w:ascii="Century" w:eastAsia="Calibri" w:hAnsi="Century" w:cs="Arial"/>
          <w:sz w:val="24"/>
          <w:szCs w:val="24"/>
          <w:lang w:val="es-ES" w:eastAsia="es-ES"/>
        </w:rPr>
      </w:pPr>
      <w:r w:rsidRPr="00AE2506">
        <w:rPr>
          <w:rFonts w:ascii="Century" w:eastAsia="Calibri" w:hAnsi="Century" w:cs="Arial"/>
          <w:sz w:val="24"/>
          <w:szCs w:val="24"/>
          <w:lang w:val="es-ES" w:eastAsia="es-ES"/>
        </w:rPr>
        <w:t>La anterior devolución deberá realizarla dentro de los 15 quince días hábiles siguientes a la declaración de que cause ejecutoria esta sentencia, debiendo informar a este Órgano de Control de Legalidad el cumplimiento dado a este fallo y exhibir las constancias relativas al mismo. ----------------------</w:t>
      </w:r>
    </w:p>
    <w:p w:rsidR="00AE2506" w:rsidRPr="00AE2506" w:rsidRDefault="00AE2506" w:rsidP="00AE2506">
      <w:pPr>
        <w:spacing w:after="0" w:line="360" w:lineRule="auto"/>
        <w:ind w:firstLine="709"/>
        <w:jc w:val="both"/>
        <w:rPr>
          <w:rFonts w:ascii="Century" w:eastAsia="Calibri" w:hAnsi="Century" w:cs="Arial"/>
          <w:sz w:val="24"/>
          <w:szCs w:val="24"/>
          <w:lang w:val="es-ES" w:eastAsia="es-ES"/>
        </w:rPr>
      </w:pPr>
    </w:p>
    <w:p w:rsidR="00AE2506" w:rsidRPr="00AE2506" w:rsidRDefault="00AE2506" w:rsidP="00AE2506">
      <w:pPr>
        <w:spacing w:after="0" w:line="360" w:lineRule="auto"/>
        <w:ind w:firstLine="709"/>
        <w:jc w:val="both"/>
        <w:rPr>
          <w:rFonts w:ascii="Century" w:eastAsia="Calibri" w:hAnsi="Century" w:cs="Arial"/>
          <w:sz w:val="24"/>
          <w:szCs w:val="24"/>
          <w:lang w:val="es-ES" w:eastAsia="es-ES"/>
        </w:rPr>
      </w:pPr>
      <w:r w:rsidRPr="00AE2506">
        <w:rPr>
          <w:rFonts w:ascii="Century" w:eastAsia="Calibri" w:hAnsi="Century" w:cs="Arial"/>
          <w:sz w:val="24"/>
          <w:szCs w:val="24"/>
          <w:lang w:val="es-ES" w:eastAsia="es-ES"/>
        </w:rPr>
        <w:t xml:space="preserve">Por lo anteriormente expuesto, con fundamento en los artículos 249, 287, 298, 299, 300, fracción II y 302, fracción II y III, del Código de </w:t>
      </w:r>
      <w:r w:rsidRPr="00AE2506">
        <w:rPr>
          <w:rFonts w:ascii="Century" w:eastAsia="Calibri" w:hAnsi="Century" w:cs="Arial"/>
          <w:sz w:val="24"/>
          <w:szCs w:val="24"/>
          <w:lang w:val="es-ES" w:eastAsia="es-ES"/>
        </w:rPr>
        <w:lastRenderedPageBreak/>
        <w:t>Procedimiento y Justicia Administrativa para el Estado y los Municipios de Guanajuato, es de resolverse y se: ------------------------------------------------------------</w:t>
      </w:r>
    </w:p>
    <w:p w:rsidR="00AE2506" w:rsidRPr="00AE2506" w:rsidRDefault="00AE2506" w:rsidP="00AE2506">
      <w:pPr>
        <w:spacing w:after="0" w:line="360" w:lineRule="auto"/>
        <w:ind w:firstLine="709"/>
        <w:jc w:val="both"/>
        <w:rPr>
          <w:rFonts w:ascii="Century" w:eastAsia="Calibri" w:hAnsi="Century" w:cs="Arial"/>
          <w:sz w:val="24"/>
          <w:szCs w:val="24"/>
          <w:lang w:val="es-ES" w:eastAsia="es-ES"/>
        </w:rPr>
      </w:pPr>
    </w:p>
    <w:p w:rsidR="00AE2506" w:rsidRPr="00AE2506" w:rsidRDefault="00AE2506" w:rsidP="00AE2506">
      <w:pPr>
        <w:spacing w:after="0" w:line="360" w:lineRule="auto"/>
        <w:ind w:firstLine="709"/>
        <w:jc w:val="both"/>
        <w:rPr>
          <w:rFonts w:ascii="Century" w:eastAsia="Calibri" w:hAnsi="Century" w:cs="Arial"/>
          <w:sz w:val="24"/>
          <w:szCs w:val="24"/>
          <w:lang w:val="es-ES" w:eastAsia="es-ES"/>
        </w:rPr>
      </w:pPr>
    </w:p>
    <w:p w:rsidR="00AE2506" w:rsidRPr="00AE2506" w:rsidRDefault="00AE2506" w:rsidP="00AE2506">
      <w:pPr>
        <w:spacing w:after="0" w:line="240" w:lineRule="auto"/>
        <w:ind w:firstLine="708"/>
        <w:jc w:val="center"/>
        <w:rPr>
          <w:rFonts w:ascii="Century" w:eastAsia="Calibri" w:hAnsi="Century" w:cs="Calibri"/>
          <w:b/>
          <w:bCs/>
          <w:iCs/>
          <w:sz w:val="24"/>
          <w:szCs w:val="24"/>
          <w:lang w:eastAsia="es-ES"/>
        </w:rPr>
      </w:pPr>
      <w:r w:rsidRPr="00AE2506">
        <w:rPr>
          <w:rFonts w:ascii="Century" w:eastAsia="Calibri" w:hAnsi="Century" w:cs="Calibri"/>
          <w:b/>
          <w:bCs/>
          <w:iCs/>
          <w:sz w:val="24"/>
          <w:szCs w:val="24"/>
          <w:lang w:eastAsia="es-ES"/>
        </w:rPr>
        <w:t xml:space="preserve">R E S U E L V </w:t>
      </w:r>
      <w:proofErr w:type="gramStart"/>
      <w:r w:rsidRPr="00AE2506">
        <w:rPr>
          <w:rFonts w:ascii="Century" w:eastAsia="Calibri" w:hAnsi="Century" w:cs="Calibri"/>
          <w:b/>
          <w:bCs/>
          <w:iCs/>
          <w:sz w:val="24"/>
          <w:szCs w:val="24"/>
          <w:lang w:eastAsia="es-ES"/>
        </w:rPr>
        <w:t>E :</w:t>
      </w:r>
      <w:proofErr w:type="gramEnd"/>
    </w:p>
    <w:p w:rsidR="00AE2506" w:rsidRPr="00AE2506" w:rsidRDefault="00AE2506" w:rsidP="00AE2506">
      <w:pPr>
        <w:spacing w:after="0" w:line="240" w:lineRule="auto"/>
        <w:ind w:firstLine="708"/>
        <w:jc w:val="center"/>
        <w:rPr>
          <w:rFonts w:ascii="Calibri" w:eastAsia="Calibri" w:hAnsi="Calibri" w:cs="Arial"/>
          <w:color w:val="7F7F7F"/>
          <w:sz w:val="26"/>
          <w:szCs w:val="27"/>
          <w:lang w:eastAsia="es-ES"/>
        </w:rPr>
      </w:pPr>
    </w:p>
    <w:p w:rsidR="00AE2506" w:rsidRPr="00AE2506" w:rsidRDefault="00AE2506" w:rsidP="00AE2506">
      <w:pPr>
        <w:spacing w:after="0" w:line="240" w:lineRule="auto"/>
        <w:jc w:val="both"/>
        <w:rPr>
          <w:rFonts w:ascii="Calibri" w:eastAsia="Calibri" w:hAnsi="Calibri" w:cs="Arial"/>
          <w:color w:val="7F7F7F"/>
          <w:sz w:val="20"/>
          <w:szCs w:val="20"/>
          <w:lang w:eastAsia="es-ES"/>
        </w:rPr>
      </w:pPr>
    </w:p>
    <w:p w:rsidR="00AE2506" w:rsidRPr="00AE2506" w:rsidRDefault="00AE2506" w:rsidP="00AE2506">
      <w:pPr>
        <w:spacing w:after="0" w:line="360" w:lineRule="auto"/>
        <w:ind w:firstLine="709"/>
        <w:jc w:val="both"/>
        <w:rPr>
          <w:rFonts w:ascii="Century" w:eastAsia="Calibri" w:hAnsi="Century" w:cs="Calibri"/>
          <w:sz w:val="24"/>
          <w:szCs w:val="24"/>
          <w:lang w:eastAsia="es-ES"/>
        </w:rPr>
      </w:pPr>
      <w:r w:rsidRPr="00AE2506">
        <w:rPr>
          <w:rFonts w:ascii="Century" w:eastAsia="Calibri" w:hAnsi="Century" w:cs="Calibri"/>
          <w:b/>
          <w:bCs/>
          <w:iCs/>
          <w:sz w:val="24"/>
          <w:szCs w:val="24"/>
          <w:lang w:eastAsia="es-ES"/>
        </w:rPr>
        <w:t>PRIMERO</w:t>
      </w:r>
      <w:r w:rsidRPr="00AE2506">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AE2506" w:rsidRPr="00AE2506" w:rsidRDefault="00AE2506" w:rsidP="00AE2506">
      <w:pPr>
        <w:spacing w:after="0" w:line="360" w:lineRule="auto"/>
        <w:ind w:firstLine="709"/>
        <w:jc w:val="both"/>
        <w:rPr>
          <w:rFonts w:ascii="Century" w:eastAsia="Calibri" w:hAnsi="Century" w:cs="Calibri"/>
          <w:sz w:val="24"/>
          <w:szCs w:val="24"/>
          <w:lang w:eastAsia="es-ES"/>
        </w:rPr>
      </w:pPr>
    </w:p>
    <w:p w:rsidR="00AE2506" w:rsidRPr="00AE2506" w:rsidRDefault="00AE2506" w:rsidP="00AE2506">
      <w:pPr>
        <w:spacing w:after="0" w:line="360" w:lineRule="auto"/>
        <w:ind w:firstLine="709"/>
        <w:jc w:val="both"/>
        <w:rPr>
          <w:rFonts w:ascii="Century" w:eastAsia="Calibri" w:hAnsi="Century" w:cs="Calibri"/>
          <w:b/>
          <w:bCs/>
          <w:iCs/>
          <w:sz w:val="24"/>
          <w:szCs w:val="24"/>
          <w:lang w:eastAsia="es-ES"/>
        </w:rPr>
      </w:pPr>
      <w:r w:rsidRPr="00AE2506">
        <w:rPr>
          <w:rFonts w:ascii="Century" w:eastAsia="Calibri" w:hAnsi="Century" w:cs="Calibri"/>
          <w:b/>
          <w:bCs/>
          <w:iCs/>
          <w:sz w:val="24"/>
          <w:szCs w:val="24"/>
          <w:lang w:eastAsia="es-ES"/>
        </w:rPr>
        <w:t xml:space="preserve">SEGUNDO. </w:t>
      </w:r>
      <w:r w:rsidRPr="00AE2506">
        <w:rPr>
          <w:rFonts w:ascii="Century" w:eastAsia="Calibri" w:hAnsi="Century" w:cs="Calibri"/>
          <w:sz w:val="24"/>
          <w:szCs w:val="24"/>
          <w:lang w:eastAsia="es-ES"/>
        </w:rPr>
        <w:t>Resultó procedente el proceso administrativo promovido por el justiciable, en contra del acta de infracción impuesta por el agente de tránsito. -----------------------------------------------------------------------------------------------</w:t>
      </w:r>
    </w:p>
    <w:p w:rsidR="00AE2506" w:rsidRPr="00AE2506" w:rsidRDefault="00AE2506" w:rsidP="00AE2506">
      <w:pPr>
        <w:spacing w:after="0" w:line="240" w:lineRule="auto"/>
        <w:jc w:val="both"/>
        <w:rPr>
          <w:rFonts w:ascii="Calibri" w:eastAsia="Calibri" w:hAnsi="Calibri" w:cs="Arial"/>
          <w:color w:val="7F7F7F"/>
          <w:sz w:val="26"/>
          <w:szCs w:val="26"/>
          <w:lang w:eastAsia="es-ES"/>
        </w:rPr>
      </w:pPr>
    </w:p>
    <w:p w:rsidR="00AE2506" w:rsidRPr="00AE2506" w:rsidRDefault="00AE2506" w:rsidP="00AE2506">
      <w:pPr>
        <w:spacing w:after="0" w:line="360" w:lineRule="auto"/>
        <w:ind w:firstLine="709"/>
        <w:jc w:val="both"/>
        <w:rPr>
          <w:rFonts w:ascii="Century" w:eastAsia="Calibri" w:hAnsi="Century" w:cs="Arial"/>
          <w:sz w:val="24"/>
          <w:szCs w:val="24"/>
          <w:lang w:val="es-ES" w:eastAsia="es-ES"/>
        </w:rPr>
      </w:pPr>
      <w:r w:rsidRPr="00AE2506">
        <w:rPr>
          <w:rFonts w:ascii="Century" w:eastAsia="Calibri" w:hAnsi="Century" w:cs="Arial"/>
          <w:b/>
          <w:sz w:val="24"/>
          <w:szCs w:val="24"/>
          <w:lang w:val="es-ES" w:eastAsia="es-ES"/>
        </w:rPr>
        <w:t>TERCERO.</w:t>
      </w:r>
      <w:r w:rsidRPr="00AE2506">
        <w:rPr>
          <w:rFonts w:ascii="Century" w:eastAsia="Calibri" w:hAnsi="Century" w:cs="Arial"/>
          <w:b/>
          <w:i/>
          <w:sz w:val="24"/>
          <w:szCs w:val="24"/>
          <w:lang w:val="es-ES" w:eastAsia="es-ES"/>
        </w:rPr>
        <w:t xml:space="preserve"> </w:t>
      </w:r>
      <w:r w:rsidRPr="00AE2506">
        <w:rPr>
          <w:rFonts w:ascii="Century" w:eastAsia="Calibri" w:hAnsi="Century" w:cs="Arial"/>
          <w:sz w:val="24"/>
          <w:szCs w:val="24"/>
          <w:lang w:val="es-ES" w:eastAsia="es-ES"/>
        </w:rPr>
        <w:t>Se decreta la</w:t>
      </w:r>
      <w:r w:rsidRPr="00AE2506">
        <w:rPr>
          <w:rFonts w:ascii="Century" w:eastAsia="Calibri" w:hAnsi="Century" w:cs="Arial"/>
          <w:b/>
          <w:sz w:val="24"/>
          <w:szCs w:val="24"/>
          <w:lang w:val="es-ES" w:eastAsia="es-ES"/>
        </w:rPr>
        <w:t xml:space="preserve"> nulidad total </w:t>
      </w:r>
      <w:r w:rsidRPr="00AE2506">
        <w:rPr>
          <w:rFonts w:ascii="Century" w:eastAsia="Calibri" w:hAnsi="Century" w:cs="Arial"/>
          <w:sz w:val="24"/>
          <w:szCs w:val="24"/>
          <w:lang w:val="es-ES" w:eastAsia="es-ES"/>
        </w:rPr>
        <w:t xml:space="preserve">de </w:t>
      </w:r>
      <w:r w:rsidRPr="00AE2506">
        <w:rPr>
          <w:rFonts w:ascii="Century" w:eastAsia="Calibri" w:hAnsi="Century" w:cs="Arial"/>
          <w:iCs/>
          <w:sz w:val="24"/>
          <w:szCs w:val="24"/>
          <w:lang w:val="es-ES" w:eastAsia="es-ES"/>
        </w:rPr>
        <w:t xml:space="preserve">la boleta de infracción </w:t>
      </w:r>
      <w:r w:rsidRPr="00AE2506">
        <w:rPr>
          <w:rFonts w:ascii="Century" w:eastAsia="Calibri" w:hAnsi="Century" w:cs="Arial"/>
          <w:sz w:val="24"/>
          <w:szCs w:val="24"/>
          <w:lang w:val="es-ES" w:eastAsia="es-ES"/>
        </w:rPr>
        <w:t xml:space="preserve">T-5664784 (Letra T cinco seis </w:t>
      </w:r>
      <w:proofErr w:type="spellStart"/>
      <w:r w:rsidRPr="00AE2506">
        <w:rPr>
          <w:rFonts w:ascii="Century" w:eastAsia="Calibri" w:hAnsi="Century" w:cs="Arial"/>
          <w:sz w:val="24"/>
          <w:szCs w:val="24"/>
          <w:lang w:val="es-ES" w:eastAsia="es-ES"/>
        </w:rPr>
        <w:t>seis</w:t>
      </w:r>
      <w:proofErr w:type="spellEnd"/>
      <w:r w:rsidRPr="00AE2506">
        <w:rPr>
          <w:rFonts w:ascii="Century" w:eastAsia="Calibri" w:hAnsi="Century" w:cs="Arial"/>
          <w:sz w:val="24"/>
          <w:szCs w:val="24"/>
          <w:lang w:val="es-ES" w:eastAsia="es-ES"/>
        </w:rPr>
        <w:t xml:space="preserve"> cuatro siete ocho cuatro) de fecha 02 dos de septiembre del año 2017 dos mil diecisiete, emitida por el agente de tránsito, lo anterior, de acuerdo a lo argumentado en el Considerando Sexto de la presente resolución. -------------------------------------------------------------------------------</w:t>
      </w:r>
    </w:p>
    <w:p w:rsidR="00AE2506" w:rsidRPr="00AE2506" w:rsidRDefault="00AE2506" w:rsidP="00AE2506">
      <w:pPr>
        <w:spacing w:after="0" w:line="360" w:lineRule="auto"/>
        <w:ind w:firstLine="709"/>
        <w:jc w:val="both"/>
        <w:rPr>
          <w:rFonts w:ascii="Century" w:eastAsia="Calibri" w:hAnsi="Century" w:cs="Arial"/>
          <w:sz w:val="24"/>
          <w:szCs w:val="24"/>
          <w:lang w:val="es-ES" w:eastAsia="es-ES"/>
        </w:rPr>
      </w:pPr>
    </w:p>
    <w:p w:rsidR="00AE2506" w:rsidRPr="00AE2506" w:rsidRDefault="00AE2506" w:rsidP="00AE2506">
      <w:pPr>
        <w:spacing w:after="0" w:line="360" w:lineRule="auto"/>
        <w:ind w:firstLine="709"/>
        <w:jc w:val="both"/>
        <w:rPr>
          <w:rFonts w:ascii="Century" w:eastAsia="Calibri" w:hAnsi="Century" w:cs="Arial"/>
          <w:sz w:val="24"/>
          <w:szCs w:val="24"/>
          <w:lang w:val="es-ES" w:eastAsia="es-ES"/>
        </w:rPr>
      </w:pPr>
      <w:r w:rsidRPr="00AE2506">
        <w:rPr>
          <w:rFonts w:ascii="Century" w:eastAsia="Calibri" w:hAnsi="Century" w:cs="Arial"/>
          <w:b/>
          <w:sz w:val="24"/>
          <w:szCs w:val="24"/>
          <w:lang w:val="es-ES" w:eastAsia="es-ES"/>
        </w:rPr>
        <w:t>CUARTO.</w:t>
      </w:r>
      <w:r w:rsidRPr="00AE2506">
        <w:rPr>
          <w:rFonts w:ascii="Century" w:eastAsia="Calibri" w:hAnsi="Century" w:cs="Arial"/>
          <w:sz w:val="24"/>
          <w:szCs w:val="24"/>
          <w:lang w:val="es-ES" w:eastAsia="es-ES"/>
        </w:rPr>
        <w:t xml:space="preserve"> Se condena al oficial de tránsito municipal a que realice todas las gestiones administrativas y operativas necesarias a fin de que se le devuelva al ciudadano </w:t>
      </w:r>
      <w:proofErr w:type="gramStart"/>
      <w:r w:rsidR="006C2D3F">
        <w:rPr>
          <w:rFonts w:ascii="Century" w:eastAsia="Calibri" w:hAnsi="Century" w:cs="Arial"/>
          <w:b/>
          <w:sz w:val="24"/>
          <w:szCs w:val="24"/>
          <w:lang w:val="es-ES" w:eastAsia="es-ES"/>
        </w:rPr>
        <w:t>(....</w:t>
      </w:r>
      <w:proofErr w:type="gramEnd"/>
      <w:r w:rsidR="006C2D3F">
        <w:rPr>
          <w:rFonts w:ascii="Century" w:eastAsia="Calibri" w:hAnsi="Century" w:cs="Arial"/>
          <w:b/>
          <w:sz w:val="24"/>
          <w:szCs w:val="24"/>
          <w:lang w:val="es-ES" w:eastAsia="es-ES"/>
        </w:rPr>
        <w:t>.)</w:t>
      </w:r>
      <w:r w:rsidRPr="00AE2506">
        <w:rPr>
          <w:rFonts w:ascii="Century" w:eastAsia="Calibri" w:hAnsi="Century" w:cs="Arial"/>
          <w:sz w:val="24"/>
          <w:szCs w:val="24"/>
          <w:lang w:val="es-ES" w:eastAsia="es-ES"/>
        </w:rPr>
        <w:t>, la tarjeta de circulación</w:t>
      </w:r>
      <w:r w:rsidRPr="00AE2506">
        <w:rPr>
          <w:rFonts w:ascii="Century" w:eastAsia="Calibri" w:hAnsi="Century" w:cs="Calibri"/>
          <w:sz w:val="24"/>
          <w:szCs w:val="24"/>
          <w:lang w:val="es-ES" w:eastAsia="es-ES"/>
        </w:rPr>
        <w:t xml:space="preserve">, retenida en garantía, </w:t>
      </w:r>
      <w:r w:rsidRPr="00AE2506">
        <w:rPr>
          <w:rFonts w:ascii="Century" w:eastAsia="Calibri" w:hAnsi="Century" w:cs="Arial"/>
          <w:sz w:val="24"/>
          <w:szCs w:val="24"/>
          <w:lang w:val="es-ES" w:eastAsia="es-ES"/>
        </w:rPr>
        <w:t>lo anterior; de conformidad con las consideraciones lógicas y jurídicas expresadas en el Considerando Séptimo de esta misma sentencia. ---</w:t>
      </w:r>
    </w:p>
    <w:p w:rsidR="00AE2506" w:rsidRPr="00AE2506" w:rsidRDefault="00AE2506" w:rsidP="00AE2506">
      <w:pPr>
        <w:spacing w:after="0" w:line="360" w:lineRule="auto"/>
        <w:ind w:firstLine="709"/>
        <w:jc w:val="both"/>
        <w:rPr>
          <w:rFonts w:ascii="Century" w:eastAsia="Calibri" w:hAnsi="Century" w:cs="Calibri"/>
          <w:sz w:val="24"/>
          <w:szCs w:val="24"/>
          <w:lang w:val="es-ES" w:eastAsia="es-ES"/>
        </w:rPr>
      </w:pPr>
    </w:p>
    <w:p w:rsidR="00AE2506" w:rsidRPr="00AE2506" w:rsidRDefault="00AE2506" w:rsidP="00AE2506">
      <w:pPr>
        <w:spacing w:after="0" w:line="360" w:lineRule="auto"/>
        <w:ind w:firstLine="709"/>
        <w:jc w:val="both"/>
        <w:rPr>
          <w:rFonts w:ascii="Century" w:eastAsia="Calibri" w:hAnsi="Century" w:cs="Calibri"/>
          <w:sz w:val="24"/>
          <w:szCs w:val="24"/>
          <w:lang w:val="es-ES" w:eastAsia="es-ES"/>
        </w:rPr>
      </w:pPr>
      <w:r w:rsidRPr="00AE2506">
        <w:rPr>
          <w:rFonts w:ascii="Century" w:eastAsia="Calibri" w:hAnsi="Century" w:cs="Arial"/>
          <w:sz w:val="24"/>
          <w:szCs w:val="24"/>
          <w:lang w:val="es-ES" w:eastAsia="es-ES"/>
        </w:rPr>
        <w:t>Devolución que deberá materializarse dentro de los 15 quince días hábiles siguientes a la fecha en que cause ejecutoria el presente fallo; debiendo informar a este Juzgado del cumplimiento dado al presente resolutivo y acompañando las constancias relativas. ----------------------------------------------------</w:t>
      </w:r>
    </w:p>
    <w:p w:rsidR="00AE2506" w:rsidRPr="00AE2506" w:rsidRDefault="00AE2506" w:rsidP="00AE2506">
      <w:pPr>
        <w:spacing w:after="0" w:line="360" w:lineRule="auto"/>
        <w:jc w:val="both"/>
        <w:rPr>
          <w:rFonts w:ascii="Century" w:eastAsia="Calibri" w:hAnsi="Century" w:cs="Calibri"/>
          <w:sz w:val="24"/>
          <w:szCs w:val="24"/>
          <w:lang w:eastAsia="es-ES"/>
        </w:rPr>
      </w:pPr>
    </w:p>
    <w:p w:rsidR="00AE2506" w:rsidRPr="00AE2506" w:rsidRDefault="00AE2506" w:rsidP="00AE2506">
      <w:pPr>
        <w:spacing w:after="0" w:line="360" w:lineRule="auto"/>
        <w:ind w:firstLine="708"/>
        <w:jc w:val="both"/>
        <w:rPr>
          <w:rFonts w:ascii="Century" w:eastAsia="Calibri" w:hAnsi="Century" w:cs="Calibri"/>
          <w:sz w:val="24"/>
          <w:szCs w:val="24"/>
          <w:lang w:eastAsia="es-ES"/>
        </w:rPr>
      </w:pPr>
      <w:r w:rsidRPr="00AE2506">
        <w:rPr>
          <w:rFonts w:ascii="Century" w:eastAsia="Calibri" w:hAnsi="Century" w:cs="Calibri"/>
          <w:b/>
          <w:sz w:val="24"/>
          <w:szCs w:val="24"/>
          <w:lang w:eastAsia="es-ES"/>
        </w:rPr>
        <w:t>Notifíquese a las autoridades demandadas por oficio y a la parte actora personalmente.</w:t>
      </w:r>
      <w:r w:rsidRPr="00AE2506">
        <w:rPr>
          <w:rFonts w:ascii="Century" w:eastAsia="Calibri" w:hAnsi="Century" w:cs="Calibri"/>
          <w:sz w:val="24"/>
          <w:szCs w:val="24"/>
          <w:lang w:eastAsia="es-ES"/>
        </w:rPr>
        <w:t xml:space="preserve"> ------------------------------------------------------------------------------------ </w:t>
      </w:r>
    </w:p>
    <w:p w:rsidR="00AE2506" w:rsidRPr="00AE2506" w:rsidRDefault="00AE2506" w:rsidP="00AE2506">
      <w:pPr>
        <w:spacing w:after="0" w:line="360" w:lineRule="auto"/>
        <w:jc w:val="both"/>
        <w:rPr>
          <w:rFonts w:ascii="Century" w:eastAsia="Calibri" w:hAnsi="Century" w:cs="Calibri"/>
          <w:sz w:val="24"/>
          <w:szCs w:val="24"/>
          <w:lang w:eastAsia="es-ES"/>
        </w:rPr>
      </w:pPr>
    </w:p>
    <w:p w:rsidR="00AE2506" w:rsidRPr="00AE2506" w:rsidRDefault="00AE2506" w:rsidP="00AE2506">
      <w:pPr>
        <w:spacing w:after="0" w:line="360" w:lineRule="auto"/>
        <w:ind w:firstLine="708"/>
        <w:jc w:val="both"/>
        <w:rPr>
          <w:rFonts w:ascii="Century" w:eastAsia="Calibri" w:hAnsi="Century" w:cs="Calibri"/>
          <w:sz w:val="24"/>
          <w:szCs w:val="24"/>
          <w:lang w:eastAsia="es-ES"/>
        </w:rPr>
      </w:pPr>
      <w:r w:rsidRPr="00AE2506">
        <w:rPr>
          <w:rFonts w:ascii="Century" w:eastAsia="Calibri" w:hAnsi="Century" w:cs="Calibri"/>
          <w:sz w:val="24"/>
          <w:szCs w:val="24"/>
          <w:lang w:eastAsia="es-ES"/>
        </w:rPr>
        <w:lastRenderedPageBreak/>
        <w:t xml:space="preserve">En su oportunidad, archívese este expediente, como asunto totalmente concluido y dese de baja en el Libro de Registros que se lleva para tal efecto. </w:t>
      </w:r>
    </w:p>
    <w:p w:rsidR="00AE2506" w:rsidRPr="00AE2506" w:rsidRDefault="00AE2506" w:rsidP="00AE2506">
      <w:pPr>
        <w:spacing w:after="0" w:line="360" w:lineRule="auto"/>
        <w:jc w:val="both"/>
        <w:rPr>
          <w:rFonts w:ascii="Century" w:eastAsia="Calibri" w:hAnsi="Century" w:cs="Calibri"/>
          <w:sz w:val="24"/>
          <w:szCs w:val="24"/>
          <w:lang w:eastAsia="es-ES"/>
        </w:rPr>
      </w:pPr>
    </w:p>
    <w:p w:rsidR="00AE2506" w:rsidRPr="00AE2506" w:rsidRDefault="00AE2506" w:rsidP="00AE2506">
      <w:pPr>
        <w:tabs>
          <w:tab w:val="left" w:pos="1252"/>
        </w:tabs>
        <w:spacing w:after="0" w:line="360" w:lineRule="auto"/>
        <w:ind w:firstLine="709"/>
        <w:jc w:val="both"/>
        <w:rPr>
          <w:rFonts w:ascii="Century" w:eastAsia="Calibri" w:hAnsi="Century" w:cs="Times New Roman"/>
          <w:sz w:val="24"/>
          <w:szCs w:val="24"/>
          <w:lang w:eastAsia="es-ES"/>
        </w:rPr>
      </w:pPr>
      <w:r w:rsidRPr="00AE2506">
        <w:rPr>
          <w:rFonts w:ascii="Century" w:eastAsia="Calibri" w:hAnsi="Century" w:cs="Calibri"/>
          <w:sz w:val="24"/>
          <w:szCs w:val="24"/>
          <w:lang w:val="es-ES" w:eastAsia="es-ES"/>
        </w:rPr>
        <w:t xml:space="preserve">Así lo resolvió y firma la Jueza del Juzgado Tercero Administrativo Municipal de León, Guanajuato, licenciada </w:t>
      </w:r>
      <w:r w:rsidRPr="00AE2506">
        <w:rPr>
          <w:rFonts w:ascii="Century" w:eastAsia="Calibri" w:hAnsi="Century" w:cs="Calibri"/>
          <w:b/>
          <w:bCs/>
          <w:sz w:val="24"/>
          <w:szCs w:val="24"/>
          <w:lang w:val="es-ES" w:eastAsia="es-ES"/>
        </w:rPr>
        <w:t xml:space="preserve">María Guadalupe Garza </w:t>
      </w:r>
      <w:proofErr w:type="spellStart"/>
      <w:r w:rsidRPr="00AE2506">
        <w:rPr>
          <w:rFonts w:ascii="Century" w:eastAsia="Calibri" w:hAnsi="Century" w:cs="Calibri"/>
          <w:b/>
          <w:bCs/>
          <w:sz w:val="24"/>
          <w:szCs w:val="24"/>
          <w:lang w:val="es-ES" w:eastAsia="es-ES"/>
        </w:rPr>
        <w:t>Lozornio</w:t>
      </w:r>
      <w:proofErr w:type="spellEnd"/>
      <w:r w:rsidRPr="00AE2506">
        <w:rPr>
          <w:rFonts w:ascii="Century" w:eastAsia="Calibri" w:hAnsi="Century" w:cs="Calibri"/>
          <w:sz w:val="24"/>
          <w:szCs w:val="24"/>
          <w:lang w:val="es-ES" w:eastAsia="es-ES"/>
        </w:rPr>
        <w:t xml:space="preserve">, quien actúa asistida en forma legal con Secretario de Estudio y Cuenta, licenciado </w:t>
      </w:r>
      <w:r w:rsidRPr="00AE2506">
        <w:rPr>
          <w:rFonts w:ascii="Century" w:eastAsia="Calibri" w:hAnsi="Century" w:cs="Calibri"/>
          <w:b/>
          <w:bCs/>
          <w:sz w:val="24"/>
          <w:szCs w:val="24"/>
          <w:lang w:val="es-ES" w:eastAsia="es-ES"/>
        </w:rPr>
        <w:t xml:space="preserve">Christian Helmut Emmanuel </w:t>
      </w:r>
      <w:proofErr w:type="spellStart"/>
      <w:r w:rsidRPr="00AE2506">
        <w:rPr>
          <w:rFonts w:ascii="Century" w:eastAsia="Calibri" w:hAnsi="Century" w:cs="Calibri"/>
          <w:b/>
          <w:bCs/>
          <w:sz w:val="24"/>
          <w:szCs w:val="24"/>
          <w:lang w:val="es-ES" w:eastAsia="es-ES"/>
        </w:rPr>
        <w:t>Schonwald</w:t>
      </w:r>
      <w:proofErr w:type="spellEnd"/>
      <w:r w:rsidRPr="00AE2506">
        <w:rPr>
          <w:rFonts w:ascii="Century" w:eastAsia="Calibri" w:hAnsi="Century" w:cs="Calibri"/>
          <w:b/>
          <w:bCs/>
          <w:sz w:val="24"/>
          <w:szCs w:val="24"/>
          <w:lang w:val="es-ES" w:eastAsia="es-ES"/>
        </w:rPr>
        <w:t xml:space="preserve"> Escalante</w:t>
      </w:r>
      <w:r w:rsidRPr="00AE2506">
        <w:rPr>
          <w:rFonts w:ascii="Century" w:eastAsia="Calibri" w:hAnsi="Century" w:cs="Calibri"/>
          <w:bCs/>
          <w:sz w:val="24"/>
          <w:szCs w:val="24"/>
          <w:lang w:val="es-ES" w:eastAsia="es-ES"/>
        </w:rPr>
        <w:t>,</w:t>
      </w:r>
      <w:r w:rsidRPr="00AE2506">
        <w:rPr>
          <w:rFonts w:ascii="Century" w:eastAsia="Calibri" w:hAnsi="Century" w:cs="Calibri"/>
          <w:b/>
          <w:bCs/>
          <w:sz w:val="24"/>
          <w:szCs w:val="24"/>
          <w:lang w:val="es-ES" w:eastAsia="es-ES"/>
        </w:rPr>
        <w:t xml:space="preserve"> </w:t>
      </w:r>
      <w:r w:rsidRPr="00AE2506">
        <w:rPr>
          <w:rFonts w:ascii="Century" w:eastAsia="Calibri" w:hAnsi="Century" w:cs="Calibri"/>
          <w:sz w:val="24"/>
          <w:szCs w:val="24"/>
          <w:lang w:val="es-ES" w:eastAsia="es-ES"/>
        </w:rPr>
        <w:t>quien da fe. ---</w:t>
      </w:r>
    </w:p>
    <w:p w:rsidR="003E0C02" w:rsidRDefault="003E0C02"/>
    <w:sectPr w:rsidR="003E0C02" w:rsidSect="00936E4B">
      <w:headerReference w:type="even" r:id="rId6"/>
      <w:headerReference w:type="default" r:id="rId7"/>
      <w:footerReference w:type="even" r:id="rId8"/>
      <w:footerReference w:type="default" r:id="rId9"/>
      <w:headerReference w:type="first" r:id="rId10"/>
      <w:footerReference w:type="first" r:id="rId11"/>
      <w:pgSz w:w="12242" w:h="19278" w:code="505"/>
      <w:pgMar w:top="2722" w:right="1474" w:bottom="1985" w:left="2155" w:header="2268" w:footer="13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12D" w:rsidRDefault="003C312D">
      <w:pPr>
        <w:spacing w:after="0" w:line="240" w:lineRule="auto"/>
      </w:pPr>
      <w:r>
        <w:separator/>
      </w:r>
    </w:p>
  </w:endnote>
  <w:endnote w:type="continuationSeparator" w:id="0">
    <w:p w:rsidR="003C312D" w:rsidRDefault="003C3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CA1226" w:rsidRPr="00936E4B" w:rsidRDefault="00AE2506">
            <w:pPr>
              <w:pStyle w:val="Piedepgina"/>
              <w:jc w:val="right"/>
              <w:rPr>
                <w:rFonts w:ascii="Century" w:hAnsi="Century"/>
                <w:sz w:val="14"/>
                <w:szCs w:val="14"/>
              </w:rPr>
            </w:pPr>
            <w:r w:rsidRPr="00936E4B">
              <w:rPr>
                <w:rFonts w:ascii="Century" w:hAnsi="Century"/>
                <w:sz w:val="14"/>
                <w:szCs w:val="14"/>
              </w:rPr>
              <w:t xml:space="preserve">Página </w:t>
            </w:r>
            <w:r w:rsidRPr="00936E4B">
              <w:rPr>
                <w:rFonts w:ascii="Century" w:hAnsi="Century"/>
                <w:b/>
                <w:bCs/>
                <w:sz w:val="14"/>
                <w:szCs w:val="14"/>
              </w:rPr>
              <w:fldChar w:fldCharType="begin"/>
            </w:r>
            <w:r w:rsidRPr="00936E4B">
              <w:rPr>
                <w:rFonts w:ascii="Century" w:hAnsi="Century"/>
                <w:b/>
                <w:bCs/>
                <w:sz w:val="14"/>
                <w:szCs w:val="14"/>
              </w:rPr>
              <w:instrText>PAGE</w:instrText>
            </w:r>
            <w:r w:rsidRPr="00936E4B">
              <w:rPr>
                <w:rFonts w:ascii="Century" w:hAnsi="Century"/>
                <w:b/>
                <w:bCs/>
                <w:sz w:val="14"/>
                <w:szCs w:val="14"/>
              </w:rPr>
              <w:fldChar w:fldCharType="separate"/>
            </w:r>
            <w:r>
              <w:rPr>
                <w:rFonts w:ascii="Century" w:hAnsi="Century"/>
                <w:b/>
                <w:bCs/>
                <w:noProof/>
                <w:sz w:val="14"/>
                <w:szCs w:val="14"/>
              </w:rPr>
              <w:t>10</w:t>
            </w:r>
            <w:r w:rsidRPr="00936E4B">
              <w:rPr>
                <w:rFonts w:ascii="Century" w:hAnsi="Century"/>
                <w:b/>
                <w:bCs/>
                <w:sz w:val="14"/>
                <w:szCs w:val="14"/>
              </w:rPr>
              <w:fldChar w:fldCharType="end"/>
            </w:r>
            <w:r w:rsidRPr="00936E4B">
              <w:rPr>
                <w:rFonts w:ascii="Century" w:hAnsi="Century"/>
                <w:sz w:val="14"/>
                <w:szCs w:val="14"/>
              </w:rPr>
              <w:t xml:space="preserve"> de </w:t>
            </w:r>
            <w:r w:rsidRPr="00936E4B">
              <w:rPr>
                <w:rFonts w:ascii="Century" w:hAnsi="Century"/>
                <w:b/>
                <w:bCs/>
                <w:sz w:val="14"/>
                <w:szCs w:val="14"/>
              </w:rPr>
              <w:fldChar w:fldCharType="begin"/>
            </w:r>
            <w:r w:rsidRPr="00936E4B">
              <w:rPr>
                <w:rFonts w:ascii="Century" w:hAnsi="Century"/>
                <w:b/>
                <w:bCs/>
                <w:sz w:val="14"/>
                <w:szCs w:val="14"/>
              </w:rPr>
              <w:instrText>NUMPAGES</w:instrText>
            </w:r>
            <w:r w:rsidRPr="00936E4B">
              <w:rPr>
                <w:rFonts w:ascii="Century" w:hAnsi="Century"/>
                <w:b/>
                <w:bCs/>
                <w:sz w:val="14"/>
                <w:szCs w:val="14"/>
              </w:rPr>
              <w:fldChar w:fldCharType="separate"/>
            </w:r>
            <w:r>
              <w:rPr>
                <w:rFonts w:ascii="Century" w:hAnsi="Century"/>
                <w:b/>
                <w:bCs/>
                <w:noProof/>
                <w:sz w:val="14"/>
                <w:szCs w:val="14"/>
              </w:rPr>
              <w:t>10</w:t>
            </w:r>
            <w:r w:rsidRPr="00936E4B">
              <w:rPr>
                <w:rFonts w:ascii="Century" w:hAnsi="Century"/>
                <w:b/>
                <w:bCs/>
                <w:sz w:val="14"/>
                <w:szCs w:val="14"/>
              </w:rPr>
              <w:fldChar w:fldCharType="end"/>
            </w:r>
          </w:p>
        </w:sdtContent>
      </w:sdt>
    </w:sdtContent>
  </w:sdt>
  <w:p w:rsidR="00CA1226" w:rsidRDefault="003C312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CA1226" w:rsidRPr="00936E4B" w:rsidRDefault="00AE2506" w:rsidP="00F10586">
            <w:pPr>
              <w:pStyle w:val="Piedepgina"/>
              <w:jc w:val="right"/>
              <w:rPr>
                <w:rFonts w:ascii="Century" w:hAnsi="Century"/>
                <w:sz w:val="14"/>
                <w:szCs w:val="14"/>
              </w:rPr>
            </w:pPr>
            <w:r w:rsidRPr="00936E4B">
              <w:rPr>
                <w:rFonts w:ascii="Century" w:hAnsi="Century"/>
                <w:sz w:val="14"/>
                <w:szCs w:val="14"/>
              </w:rPr>
              <w:t xml:space="preserve">Página </w:t>
            </w:r>
            <w:r w:rsidRPr="00936E4B">
              <w:rPr>
                <w:rFonts w:ascii="Century" w:hAnsi="Century"/>
                <w:bCs/>
                <w:sz w:val="14"/>
                <w:szCs w:val="14"/>
              </w:rPr>
              <w:fldChar w:fldCharType="begin"/>
            </w:r>
            <w:r w:rsidRPr="00936E4B">
              <w:rPr>
                <w:rFonts w:ascii="Century" w:hAnsi="Century"/>
                <w:bCs/>
                <w:sz w:val="14"/>
                <w:szCs w:val="14"/>
              </w:rPr>
              <w:instrText>PAGE</w:instrText>
            </w:r>
            <w:r w:rsidRPr="00936E4B">
              <w:rPr>
                <w:rFonts w:ascii="Century" w:hAnsi="Century"/>
                <w:bCs/>
                <w:sz w:val="14"/>
                <w:szCs w:val="14"/>
              </w:rPr>
              <w:fldChar w:fldCharType="separate"/>
            </w:r>
            <w:r w:rsidR="006C2D3F">
              <w:rPr>
                <w:rFonts w:ascii="Century" w:hAnsi="Century"/>
                <w:bCs/>
                <w:noProof/>
                <w:sz w:val="14"/>
                <w:szCs w:val="14"/>
              </w:rPr>
              <w:t>1</w:t>
            </w:r>
            <w:r w:rsidRPr="00936E4B">
              <w:rPr>
                <w:rFonts w:ascii="Century" w:hAnsi="Century"/>
                <w:bCs/>
                <w:sz w:val="14"/>
                <w:szCs w:val="14"/>
              </w:rPr>
              <w:fldChar w:fldCharType="end"/>
            </w:r>
            <w:r w:rsidRPr="00936E4B">
              <w:rPr>
                <w:rFonts w:ascii="Century" w:hAnsi="Century"/>
                <w:sz w:val="14"/>
                <w:szCs w:val="14"/>
              </w:rPr>
              <w:t xml:space="preserve"> de </w:t>
            </w:r>
            <w:r w:rsidRPr="00936E4B">
              <w:rPr>
                <w:rFonts w:ascii="Century" w:hAnsi="Century"/>
                <w:bCs/>
                <w:sz w:val="14"/>
                <w:szCs w:val="14"/>
              </w:rPr>
              <w:fldChar w:fldCharType="begin"/>
            </w:r>
            <w:r w:rsidRPr="00936E4B">
              <w:rPr>
                <w:rFonts w:ascii="Century" w:hAnsi="Century"/>
                <w:bCs/>
                <w:sz w:val="14"/>
                <w:szCs w:val="14"/>
              </w:rPr>
              <w:instrText>NUMPAGES</w:instrText>
            </w:r>
            <w:r w:rsidRPr="00936E4B">
              <w:rPr>
                <w:rFonts w:ascii="Century" w:hAnsi="Century"/>
                <w:bCs/>
                <w:sz w:val="14"/>
                <w:szCs w:val="14"/>
              </w:rPr>
              <w:fldChar w:fldCharType="separate"/>
            </w:r>
            <w:r w:rsidR="006C2D3F">
              <w:rPr>
                <w:rFonts w:ascii="Century" w:hAnsi="Century"/>
                <w:bCs/>
                <w:noProof/>
                <w:sz w:val="14"/>
                <w:szCs w:val="14"/>
              </w:rPr>
              <w:t>9</w:t>
            </w:r>
            <w:r w:rsidRPr="00936E4B">
              <w:rPr>
                <w:rFonts w:ascii="Century" w:hAnsi="Century"/>
                <w:bCs/>
                <w:sz w:val="14"/>
                <w:szCs w:val="14"/>
              </w:rPr>
              <w:fldChar w:fldCharType="end"/>
            </w:r>
          </w:p>
        </w:sdtContent>
      </w:sdt>
    </w:sdtContent>
  </w:sdt>
  <w:p w:rsidR="00CA1226" w:rsidRPr="00936E4B" w:rsidRDefault="003C312D">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226" w:rsidRDefault="003C312D" w:rsidP="00936E4B">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12D" w:rsidRDefault="003C312D">
      <w:pPr>
        <w:spacing w:after="0" w:line="240" w:lineRule="auto"/>
      </w:pPr>
      <w:r>
        <w:separator/>
      </w:r>
    </w:p>
  </w:footnote>
  <w:footnote w:type="continuationSeparator" w:id="0">
    <w:p w:rsidR="003C312D" w:rsidRDefault="003C3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226" w:rsidRDefault="003C312D">
    <w:pPr>
      <w:pStyle w:val="Encabezado"/>
      <w:framePr w:wrap="around" w:vAnchor="text" w:hAnchor="margin" w:xAlign="center" w:y="1"/>
      <w:rPr>
        <w:rStyle w:val="Nmerodepgina"/>
      </w:rPr>
    </w:pPr>
  </w:p>
  <w:p w:rsidR="00CA1226" w:rsidRDefault="003C312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226" w:rsidRDefault="00AE2506" w:rsidP="00490FE5">
    <w:pPr>
      <w:pStyle w:val="Encabezado"/>
      <w:jc w:val="right"/>
    </w:pPr>
    <w:r w:rsidRPr="00AE2506">
      <w:rPr>
        <w:color w:val="7F7F7F"/>
      </w:rPr>
      <w:t>Expediente Número 1153/3erJAM/2017-JN</w:t>
    </w:r>
  </w:p>
  <w:p w:rsidR="00CA1226" w:rsidRPr="00AE2506" w:rsidRDefault="003C312D" w:rsidP="00F10586">
    <w:pPr>
      <w:pStyle w:val="Encabezado"/>
      <w:jc w:val="right"/>
      <w:rPr>
        <w:rFonts w:ascii="Century" w:hAnsi="Century"/>
        <w:color w:val="7F7F7F"/>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p w:rsidR="00CA1226" w:rsidRPr="00AE2506" w:rsidRDefault="00AE2506">
        <w:pPr>
          <w:pStyle w:val="Encabezado"/>
          <w:jc w:val="right"/>
          <w:rPr>
            <w:color w:val="7F7F7F"/>
          </w:rPr>
        </w:pPr>
        <w:r>
          <w:rPr>
            <w:color w:val="7F7F7F"/>
          </w:rPr>
          <w:t xml:space="preserve">     </w:t>
        </w:r>
      </w:p>
    </w:sdtContent>
  </w:sdt>
  <w:p w:rsidR="00CA1226" w:rsidRPr="00AE2506" w:rsidRDefault="003C312D">
    <w:pPr>
      <w:pStyle w:val="Encabezado"/>
      <w:jc w:val="right"/>
      <w:rPr>
        <w:rFonts w:ascii="Century" w:hAnsi="Century"/>
        <w:color w:val="7F7F7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506"/>
    <w:rsid w:val="003C312D"/>
    <w:rsid w:val="003E0C02"/>
    <w:rsid w:val="006C2D3F"/>
    <w:rsid w:val="009A4D6A"/>
    <w:rsid w:val="00AE2506"/>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1FF5B-E4BE-4372-B96B-7386B64D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AE2506"/>
    <w:rPr>
      <w:rFonts w:cs="Times New Roman"/>
    </w:rPr>
  </w:style>
  <w:style w:type="paragraph" w:styleId="Encabezado">
    <w:name w:val="header"/>
    <w:basedOn w:val="Normal"/>
    <w:link w:val="EncabezadoCar"/>
    <w:uiPriority w:val="99"/>
    <w:rsid w:val="00AE2506"/>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AE250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E250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E250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2708</Words>
  <Characters>14897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2018-05-29T18:03:00Z</dcterms:created>
  <dcterms:modified xsi:type="dcterms:W3CDTF">2018-05-29T18:03:00Z</dcterms:modified>
</cp:coreProperties>
</file>